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339"/>
        <w:gridCol w:w="2410"/>
        <w:gridCol w:w="2055"/>
        <w:gridCol w:w="1843"/>
      </w:tblGrid>
      <w:tr w:rsidR="00B5444F" w:rsidRPr="00706E53" w:rsidTr="00B5444F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5444F" w:rsidRPr="00706E53" w:rsidRDefault="00B5444F" w:rsidP="00B544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1A7A31C7" wp14:editId="5CD456D1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B5444F" w:rsidRPr="00706E53" w:rsidRDefault="00B5444F" w:rsidP="00B5444F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B5444F" w:rsidRPr="00706E53" w:rsidRDefault="00B5444F" w:rsidP="00B544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B5444F" w:rsidRDefault="00B5444F" w:rsidP="00B5444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Hemşire</w:t>
            </w:r>
          </w:p>
          <w:p w:rsidR="00B5444F" w:rsidRPr="004A3777" w:rsidRDefault="00B5444F" w:rsidP="00B5444F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B5444F" w:rsidRPr="00706E53" w:rsidRDefault="00B5444F" w:rsidP="00B5444F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59137142" wp14:editId="59ECC8F1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44F" w:rsidRPr="00706E53" w:rsidTr="00EB2D4B">
        <w:trPr>
          <w:trHeight w:hRule="exact" w:val="451"/>
        </w:trPr>
        <w:tc>
          <w:tcPr>
            <w:tcW w:w="1985" w:type="dxa"/>
            <w:tcBorders>
              <w:right w:val="single" w:sz="12" w:space="0" w:color="auto"/>
            </w:tcBorders>
          </w:tcPr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B5444F" w:rsidRPr="00706E53" w:rsidRDefault="00BD088B" w:rsidP="00EB2D4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.15</w:t>
            </w:r>
          </w:p>
        </w:tc>
        <w:tc>
          <w:tcPr>
            <w:tcW w:w="2339" w:type="dxa"/>
            <w:tcBorders>
              <w:left w:val="single" w:sz="12" w:space="0" w:color="auto"/>
              <w:right w:val="single" w:sz="4" w:space="0" w:color="auto"/>
            </w:tcBorders>
          </w:tcPr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="00C2417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o:</w:t>
            </w:r>
          </w:p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B5444F" w:rsidRPr="00706E53" w:rsidRDefault="00B5444F" w:rsidP="00EB2D4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14"/>
        <w:gridCol w:w="8718"/>
      </w:tblGrid>
      <w:tr w:rsidR="00487C01" w:rsidTr="00B5444F">
        <w:trPr>
          <w:trHeight w:val="283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718" w:type="dxa"/>
          </w:tcPr>
          <w:p w:rsidR="00487C01" w:rsidRPr="006E1342" w:rsidRDefault="00BA66F0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B5444F">
        <w:trPr>
          <w:trHeight w:val="275"/>
        </w:trPr>
        <w:tc>
          <w:tcPr>
            <w:tcW w:w="1914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718" w:type="dxa"/>
          </w:tcPr>
          <w:p w:rsidR="00487C01" w:rsidRPr="00483F7F" w:rsidRDefault="00A211C5" w:rsidP="00A21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</w:t>
            </w:r>
          </w:p>
        </w:tc>
      </w:tr>
      <w:tr w:rsidR="0032156C" w:rsidTr="00B5444F">
        <w:trPr>
          <w:trHeight w:val="548"/>
        </w:trPr>
        <w:tc>
          <w:tcPr>
            <w:tcW w:w="1914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718" w:type="dxa"/>
          </w:tcPr>
          <w:p w:rsidR="0032156C" w:rsidRPr="00BB4017" w:rsidRDefault="0032156C" w:rsidP="00BB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017">
              <w:rPr>
                <w:rFonts w:ascii="Times New Roman" w:hAnsi="Times New Roman" w:cs="Times New Roman"/>
                <w:sz w:val="24"/>
                <w:szCs w:val="24"/>
              </w:rPr>
              <w:t>Dekan, Dekan Yardımcısı, Merkez Müdürü, Fakülte Sekreteri, Anabilim Dalı Başkanı,</w:t>
            </w:r>
            <w:r w:rsidR="00BB4017" w:rsidRPr="00BB4017">
              <w:rPr>
                <w:rFonts w:ascii="Times New Roman" w:hAnsi="Times New Roman" w:cs="Times New Roman"/>
                <w:sz w:val="24"/>
                <w:szCs w:val="24"/>
              </w:rPr>
              <w:t xml:space="preserve"> Hastane Müdürü,</w:t>
            </w:r>
            <w:r w:rsidRPr="00BB4017">
              <w:rPr>
                <w:rFonts w:ascii="Times New Roman" w:hAnsi="Times New Roman" w:cs="Times New Roman"/>
                <w:sz w:val="24"/>
                <w:szCs w:val="24"/>
              </w:rPr>
              <w:t xml:space="preserve"> Başhemşire</w:t>
            </w:r>
          </w:p>
        </w:tc>
      </w:tr>
      <w:tr w:rsidR="0032156C" w:rsidTr="00B5444F">
        <w:trPr>
          <w:trHeight w:val="296"/>
        </w:trPr>
        <w:tc>
          <w:tcPr>
            <w:tcW w:w="1914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718" w:type="dxa"/>
          </w:tcPr>
          <w:p w:rsidR="0032156C" w:rsidRPr="00BB4017" w:rsidRDefault="0032156C" w:rsidP="0032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17">
              <w:rPr>
                <w:rFonts w:ascii="Times New Roman" w:hAnsi="Times New Roman" w:cs="Times New Roman"/>
                <w:sz w:val="24"/>
                <w:szCs w:val="24"/>
              </w:rPr>
              <w:t xml:space="preserve">Diğer aynı görevde bulunan personel  </w:t>
            </w:r>
          </w:p>
        </w:tc>
      </w:tr>
      <w:tr w:rsidR="0032156C" w:rsidRPr="00F40E49" w:rsidTr="00B5444F">
        <w:trPr>
          <w:trHeight w:val="288"/>
        </w:trPr>
        <w:tc>
          <w:tcPr>
            <w:tcW w:w="1914" w:type="dxa"/>
          </w:tcPr>
          <w:p w:rsidR="0032156C" w:rsidRPr="001B1765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1B1765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718" w:type="dxa"/>
          </w:tcPr>
          <w:p w:rsidR="0029269A" w:rsidRPr="0029269A" w:rsidRDefault="0029269A" w:rsidP="0029269A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29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Aşağıda belirtilen sorumluluğunda bulunan görevleri eksiksiz yerine getirerek, </w:t>
            </w:r>
          </w:p>
          <w:p w:rsidR="0032156C" w:rsidRPr="00F40E49" w:rsidRDefault="0029269A" w:rsidP="00292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69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Kurumumuz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hemşirelik</w:t>
            </w:r>
            <w:r w:rsidRPr="0029269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 hizmetlerinin, etkinlik ve verimlilik ilkesi doğrultusunda,  tüm yasal düzenlemeler ve </w:t>
            </w:r>
            <w:r w:rsidRPr="0029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Kalite Yönetim Sistemi </w:t>
            </w:r>
            <w:r w:rsidRPr="0029269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standartları dikkate alınarak, </w:t>
            </w:r>
            <w:r w:rsidRPr="0029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Kurumumuzun belirlediği politika, hedef, </w:t>
            </w:r>
            <w:proofErr w:type="gramStart"/>
            <w:r w:rsidRPr="0029269A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29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vizyonuna uygun bir şekilde yürütülmesini sağlamak.</w:t>
            </w:r>
          </w:p>
        </w:tc>
      </w:tr>
      <w:tr w:rsidR="0032156C" w:rsidTr="00B5444F">
        <w:trPr>
          <w:trHeight w:val="1576"/>
        </w:trPr>
        <w:tc>
          <w:tcPr>
            <w:tcW w:w="1914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718" w:type="dxa"/>
          </w:tcPr>
          <w:p w:rsidR="00EC67A9" w:rsidRPr="00603281" w:rsidRDefault="00EC67A9" w:rsidP="00EC67A9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Çalıştığı birimin </w:t>
            </w:r>
            <w:r w:rsidR="00DF6486">
              <w:rPr>
                <w:rFonts w:ascii="Times New Roman" w:hAnsi="Times New Roman" w:cs="Times New Roman"/>
                <w:sz w:val="24"/>
                <w:szCs w:val="24"/>
              </w:rPr>
              <w:t>işleyiş ve düzeninden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sorumludur.</w:t>
            </w:r>
          </w:p>
          <w:p w:rsidR="00110AA2" w:rsidRPr="00603281" w:rsidRDefault="00110AA2" w:rsidP="004A3777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Diş </w:t>
            </w:r>
            <w:proofErr w:type="spellStart"/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ünitlerini</w:t>
            </w:r>
            <w:proofErr w:type="spellEnd"/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ve hastaları tedaviye hazırlar.</w:t>
            </w:r>
          </w:p>
          <w:p w:rsidR="0032156C" w:rsidRPr="00603281" w:rsidRDefault="0032156C" w:rsidP="004A3777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Ameliyat ve tedavi 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>esnasında hekimlere destek olur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asiste eder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. Ameliyat e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>dilen hastaların takibini yapar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. Gerekli hallerde hekimin </w:t>
            </w:r>
            <w:proofErr w:type="spellStart"/>
            <w:r w:rsidR="00BB4017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="00BB4017">
              <w:rPr>
                <w:rFonts w:ascii="Times New Roman" w:hAnsi="Times New Roman" w:cs="Times New Roman"/>
                <w:sz w:val="24"/>
                <w:szCs w:val="24"/>
              </w:rPr>
              <w:t xml:space="preserve"> ettiği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ilaçları hastaya uygular ve takibini yapar.</w:t>
            </w:r>
          </w:p>
          <w:p w:rsidR="00937F94" w:rsidRPr="00603281" w:rsidRDefault="00937F94" w:rsidP="00937F94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Acil girişimsel işlemler için gerekli olan malzemelerin yeterli ve daima kull</w:t>
            </w:r>
            <w:r w:rsidR="00EC1FA8">
              <w:rPr>
                <w:rFonts w:ascii="Times New Roman" w:hAnsi="Times New Roman" w:cs="Times New Roman"/>
                <w:sz w:val="24"/>
                <w:szCs w:val="24"/>
              </w:rPr>
              <w:t>anıma hazır tutulmasını sağlar.</w:t>
            </w:r>
          </w:p>
          <w:p w:rsidR="0032156C" w:rsidRPr="00603281" w:rsidRDefault="0032156C" w:rsidP="00EC67A9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Acil durumlarda has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tanın </w:t>
            </w:r>
            <w:proofErr w:type="spellStart"/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>vital</w:t>
            </w:r>
            <w:proofErr w:type="spellEnd"/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bulgularını alır ve takibi</w:t>
            </w:r>
            <w:r w:rsidR="00EC1FA8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yapar. S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orumlu heki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>min bilgilendirilmesini</w:t>
            </w:r>
            <w:r w:rsidR="001D438D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AA2" w:rsidRPr="00603281">
              <w:rPr>
                <w:rFonts w:ascii="Times New Roman" w:hAnsi="Times New Roman" w:cs="Times New Roman"/>
                <w:sz w:val="24"/>
                <w:szCs w:val="24"/>
              </w:rPr>
              <w:t>sağlar.</w:t>
            </w:r>
          </w:p>
          <w:p w:rsidR="001D438D" w:rsidRPr="00603281" w:rsidRDefault="001D438D" w:rsidP="001D438D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Acil durumlarda</w:t>
            </w:r>
            <w:r w:rsidR="004F7F6E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gerekli ise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mavi kod çağrısı yapar,</w:t>
            </w:r>
            <w:r w:rsidR="004F7F6E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>112’nin aranmasını</w:t>
            </w:r>
            <w:r w:rsidR="004F7F6E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sağlar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. Kurumun benimsemiş olduğu protokoller doğrultusunda temel/ileri yaşam desteği uygulamalarına katılır (oksijen verme, solunum desteği, kalp masajı, acil ilaçlar, tıbbi cihazların uygulanması gibi). Eğer o an </w:t>
            </w:r>
            <w:r w:rsidR="00EC1FA8">
              <w:rPr>
                <w:rFonts w:ascii="Times New Roman" w:hAnsi="Times New Roman" w:cs="Times New Roman"/>
                <w:sz w:val="24"/>
                <w:szCs w:val="24"/>
              </w:rPr>
              <w:t>klinikte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hekim yok ve ileri yaşam desteği sertifikası</w:t>
            </w:r>
            <w:r w:rsidR="00EC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FA8"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(geçerlilik süresi dolmamış) 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var ise temel ve ileri yaşam </w:t>
            </w:r>
            <w:r w:rsidR="004F7F6E" w:rsidRPr="00603281">
              <w:rPr>
                <w:rFonts w:ascii="Times New Roman" w:hAnsi="Times New Roman" w:cs="Times New Roman"/>
                <w:sz w:val="24"/>
                <w:szCs w:val="24"/>
              </w:rPr>
              <w:t>desteği uygulamalarını başlatır.</w:t>
            </w:r>
            <w:r w:rsidRPr="00603281">
              <w:rPr>
                <w:rFonts w:ascii="Times New Roman" w:hAnsi="Times New Roman" w:cs="Times New Roman"/>
                <w:sz w:val="24"/>
                <w:szCs w:val="24"/>
              </w:rPr>
              <w:t xml:space="preserve"> Vakaları rapor eder.</w:t>
            </w:r>
          </w:p>
          <w:p w:rsidR="00603281" w:rsidRDefault="00603281" w:rsidP="00603281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İzolasyon gerek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tiren hastalar için tedbirleri alır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. Enfeksiyon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açısından riskli durumlar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sapta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dığında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hemşiresine bildirir.</w:t>
            </w:r>
          </w:p>
          <w:p w:rsidR="0032156C" w:rsidRPr="007F6EC9" w:rsidRDefault="0032156C" w:rsidP="00EC67A9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Destek Hizmetleri personeli tarafından </w:t>
            </w:r>
            <w:proofErr w:type="spellStart"/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ünitlerin</w:t>
            </w:r>
            <w:proofErr w:type="spellEnd"/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dezenfeksiyonunun ya</w:t>
            </w:r>
            <w:r w:rsidR="00EC1FA8">
              <w:rPr>
                <w:rFonts w:ascii="Times New Roman" w:hAnsi="Times New Roman" w:cs="Times New Roman"/>
                <w:sz w:val="24"/>
                <w:szCs w:val="24"/>
              </w:rPr>
              <w:t>pılmas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ını taki</w:t>
            </w:r>
            <w:r w:rsidR="00110AA2">
              <w:rPr>
                <w:rFonts w:ascii="Times New Roman" w:hAnsi="Times New Roman" w:cs="Times New Roman"/>
                <w:sz w:val="24"/>
                <w:szCs w:val="24"/>
              </w:rPr>
              <w:t>p ve kontrol eder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. Eğer destek hizmetleri personeli klinikte yoksa hasta bakımının bir parçası olan </w:t>
            </w:r>
            <w:proofErr w:type="spellStart"/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110AA2">
              <w:rPr>
                <w:rFonts w:ascii="Times New Roman" w:hAnsi="Times New Roman" w:cs="Times New Roman"/>
                <w:sz w:val="24"/>
                <w:szCs w:val="24"/>
              </w:rPr>
              <w:t>nitlerin</w:t>
            </w:r>
            <w:proofErr w:type="spellEnd"/>
            <w:r w:rsidR="00110AA2">
              <w:rPr>
                <w:rFonts w:ascii="Times New Roman" w:hAnsi="Times New Roman" w:cs="Times New Roman"/>
                <w:sz w:val="24"/>
                <w:szCs w:val="24"/>
              </w:rPr>
              <w:t xml:space="preserve"> dezenfeksiyonunu yapar.</w:t>
            </w:r>
          </w:p>
          <w:p w:rsidR="00110AA2" w:rsidRPr="00224935" w:rsidRDefault="00110AA2" w:rsidP="00110AA2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Kliniklerdeki kirli malzemenin ayrıştırılarak ve </w:t>
            </w:r>
            <w:r w:rsidRPr="00BB4017">
              <w:rPr>
                <w:rFonts w:ascii="Times New Roman" w:hAnsi="Times New Roman" w:cs="Times New Roman"/>
                <w:sz w:val="24"/>
                <w:szCs w:val="24"/>
              </w:rPr>
              <w:t>sayılarak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uygun şekilde Merkezi Sterilizasyon Birimine sevkini sağlar. </w:t>
            </w:r>
          </w:p>
          <w:p w:rsidR="0032156C" w:rsidRDefault="0032156C" w:rsidP="00EC67A9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Steril olmuş tıbbi araç ve gereçlerin kliniklerde kullanılmak üzere gerekli şekilde dağıtılmasını, yerleştirilmesini ve muhafaza edilm</w:t>
            </w:r>
            <w:r w:rsidR="00C81D65">
              <w:rPr>
                <w:rFonts w:ascii="Times New Roman" w:hAnsi="Times New Roman" w:cs="Times New Roman"/>
                <w:sz w:val="24"/>
                <w:szCs w:val="24"/>
              </w:rPr>
              <w:t>esini sağlar.</w:t>
            </w:r>
          </w:p>
          <w:p w:rsidR="0032156C" w:rsidRDefault="0032156C" w:rsidP="00EC67A9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Kendisine teslim edilen araç-gereçleri kullanım ve</w:t>
            </w:r>
            <w:r w:rsidR="00843C46">
              <w:rPr>
                <w:rFonts w:ascii="Times New Roman" w:hAnsi="Times New Roman" w:cs="Times New Roman"/>
                <w:sz w:val="24"/>
                <w:szCs w:val="24"/>
              </w:rPr>
              <w:t xml:space="preserve"> bakım talimatına göre kullanır.</w:t>
            </w:r>
            <w:r w:rsidR="001D4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38D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gramEnd"/>
            <w:r w:rsidR="001D438D">
              <w:rPr>
                <w:rFonts w:ascii="Times New Roman" w:hAnsi="Times New Roman" w:cs="Times New Roman"/>
                <w:sz w:val="24"/>
                <w:szCs w:val="24"/>
              </w:rPr>
              <w:t xml:space="preserve"> eder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ve bunlar</w:t>
            </w:r>
            <w:r w:rsidR="001D438D">
              <w:rPr>
                <w:rFonts w:ascii="Times New Roman" w:hAnsi="Times New Roman" w:cs="Times New Roman"/>
                <w:sz w:val="24"/>
                <w:szCs w:val="24"/>
              </w:rPr>
              <w:t>ın her türlü israfına mani olur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>. Bozulmamalarına, kaybolmamalarına ve hususi maksatlarla</w:t>
            </w:r>
            <w:r w:rsidR="001D438D">
              <w:rPr>
                <w:rFonts w:ascii="Times New Roman" w:hAnsi="Times New Roman" w:cs="Times New Roman"/>
                <w:sz w:val="24"/>
                <w:szCs w:val="24"/>
              </w:rPr>
              <w:t xml:space="preserve"> kullanılmamalarına dikkat eder</w:t>
            </w:r>
            <w:r w:rsidR="00EE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F94" w:rsidRDefault="00937F94" w:rsidP="00937F9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Klinikte kullanılmak üzere, gerekli malzeme ve ekipmanların depodan teminini sağlar. </w:t>
            </w:r>
          </w:p>
          <w:p w:rsidR="009A2A33" w:rsidRPr="00224935" w:rsidRDefault="009A2A33" w:rsidP="009A2A33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Kullanılan tüm</w:t>
            </w:r>
            <w:r w:rsidR="00EE5DB2">
              <w:rPr>
                <w:rFonts w:ascii="Times New Roman" w:hAnsi="Times New Roman" w:cs="Times New Roman"/>
                <w:sz w:val="24"/>
                <w:szCs w:val="24"/>
              </w:rPr>
              <w:t xml:space="preserve"> ilaç ve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malzemelerin son kullanma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tarihlerini</w:t>
            </w:r>
            <w:r w:rsidR="00EE5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bozuk ol</w:t>
            </w:r>
            <w:r w:rsidR="00EE5DB2">
              <w:rPr>
                <w:rFonts w:ascii="Times New Roman" w:hAnsi="Times New Roman" w:cs="Times New Roman"/>
                <w:sz w:val="24"/>
                <w:szCs w:val="24"/>
              </w:rPr>
              <w:t>up olmadıklarını kontrol eder. S</w:t>
            </w:r>
            <w:r w:rsidR="00EE5DB2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on kullanma tarihi geçmiş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="00EE5DB2">
              <w:rPr>
                <w:rFonts w:ascii="Times New Roman" w:hAnsi="Times New Roman" w:cs="Times New Roman"/>
                <w:sz w:val="24"/>
                <w:szCs w:val="24"/>
              </w:rPr>
              <w:t>bozuk olanların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depoya imha veya iade amacıyla iletilmesini sağlar.</w:t>
            </w:r>
          </w:p>
          <w:p w:rsidR="009A2A33" w:rsidRPr="00224935" w:rsidRDefault="009A2A33" w:rsidP="009A2A33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Klinik içerisindeki cih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azların kullanım talimatına uygun bir şekilde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kullanılmasını sağlar.</w:t>
            </w:r>
          </w:p>
          <w:p w:rsidR="009A2A33" w:rsidRPr="00224935" w:rsidRDefault="009A2A33" w:rsidP="009A2A33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Arıza ve hasar durumlarını günlük olarak teknik bakım servisine (sistem üzerinden) bildirir, bu arızaların tamir durumunu takip eder, arızalı cihazın üzerine arızalı yazısı yerleştirerek </w:t>
            </w:r>
            <w:r w:rsidRPr="00BB4017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Başkanına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bilgi verilmesini sağlar.</w:t>
            </w:r>
          </w:p>
          <w:p w:rsidR="009A2A33" w:rsidRPr="008F6F3B" w:rsidRDefault="00EE5DB2" w:rsidP="008F6F3B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Dalında</w:t>
            </w:r>
            <w:r w:rsidR="009A2A33" w:rsidRPr="008F6F3B">
              <w:rPr>
                <w:rFonts w:ascii="Times New Roman" w:hAnsi="Times New Roman" w:cs="Times New Roman"/>
                <w:sz w:val="24"/>
                <w:szCs w:val="24"/>
              </w:rPr>
              <w:t xml:space="preserve"> kullanılan el aletleri ve cihazların haftalık sayımını yaparak El Aletleri Takip Listesine kaydını yapar. Çalışır durumda olduklarını kontrol eder. Eksik ve hasar görmüş malzemeler hakkında </w:t>
            </w:r>
            <w:r w:rsidR="009A2A33" w:rsidRPr="00BB4017">
              <w:rPr>
                <w:rFonts w:ascii="Times New Roman" w:hAnsi="Times New Roman" w:cs="Times New Roman"/>
                <w:sz w:val="24"/>
                <w:szCs w:val="24"/>
              </w:rPr>
              <w:t>Anabilim Dalı Başkanına bilgi verir</w:t>
            </w:r>
            <w:r w:rsidR="009A2A33" w:rsidRPr="008F6F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13CE8" w:rsidRPr="00224935" w:rsidRDefault="00013CE8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Kliniğe ait olan bir cihazın başka bir klinikte kullanılacağı durumlarda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ilgili kliniğin sorumlu personeline çalışır durumda olduğunu kontrol ederek Malzeme Teslim Tutanağı Formu ile teslim eder ve çalışır durumda teslim almalıdır.</w:t>
            </w:r>
          </w:p>
          <w:p w:rsidR="00013CE8" w:rsidRPr="00224935" w:rsidRDefault="00013CE8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İzinli olduğu veya görev yerinde bir değişiklik olması durumunda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klinikte kullanılan tüm cihazların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kontrolünü Anabilim Dalı Başkanının bilgisi dahilinde bir başka personele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devreder.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A33" w:rsidRDefault="009A2A33" w:rsidP="009A2A33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Tedavi amaçlı kullanılan şarjlı cihazların şarj işleminin mesai bitiminde yapılmasını sağlar.</w:t>
            </w:r>
          </w:p>
          <w:p w:rsidR="00603281" w:rsidRDefault="00603281" w:rsidP="00603281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Aeratör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4017" w:rsidRPr="00224935">
              <w:rPr>
                <w:rFonts w:ascii="Times New Roman" w:hAnsi="Times New Roman" w:cs="Times New Roman"/>
                <w:sz w:val="24"/>
                <w:szCs w:val="24"/>
              </w:rPr>
              <w:t>anguldurva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piyasemen</w:t>
            </w:r>
            <w:proofErr w:type="spellEnd"/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gibi yağlanması gereken cihazların gün sonunda sayımı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 yap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arak, Teknik Servis Biriminin gösterdiği şekilde yağlanmasını sağlar. </w:t>
            </w:r>
          </w:p>
          <w:p w:rsidR="00013CE8" w:rsidRPr="00224935" w:rsidRDefault="00013CE8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Mesai bitiminde klinikler içerisinde tedavi amaçlı kullanılan elektrik/elektronik cihazların kapatılmasını sağlar. </w:t>
            </w:r>
          </w:p>
          <w:p w:rsidR="00937F94" w:rsidRPr="00937F94" w:rsidRDefault="00937F94" w:rsidP="00937F94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Klinikte bulunan tıbbi, evsel, delici - kesici atıkların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ayrıştırılarak atılmasını kontrol eder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156C" w:rsidRPr="008E7B48" w:rsidRDefault="0032156C" w:rsidP="00110AA2">
            <w:pPr>
              <w:pStyle w:val="ListeParagraf"/>
              <w:numPr>
                <w:ilvl w:val="0"/>
                <w:numId w:val="7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Görev alanında karşılaştığı herhangi bir uyumsuzluk </w:t>
            </w:r>
            <w:r w:rsidR="00603281">
              <w:rPr>
                <w:rFonts w:ascii="Times New Roman" w:hAnsi="Times New Roman" w:cs="Times New Roman"/>
                <w:sz w:val="24"/>
                <w:szCs w:val="24"/>
              </w:rPr>
              <w:t>veya sorunu amirlerine bildirir.</w:t>
            </w:r>
            <w:r w:rsidRPr="007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CE8" w:rsidRPr="00224935" w:rsidRDefault="00013CE8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prosedürlerine uygun olarak yürütür. </w:t>
            </w:r>
          </w:p>
          <w:p w:rsidR="00013CE8" w:rsidRPr="00224935" w:rsidRDefault="00013CE8" w:rsidP="001A0B15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larına ve gerektiğinde kurumda </w:t>
            </w: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yürütülen kalite geliştirme ve iyileştirme faaliyetlerine katılır.</w:t>
            </w:r>
          </w:p>
          <w:p w:rsidR="00013CE8" w:rsidRPr="00224935" w:rsidRDefault="009B3C9B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Amirinin</w:t>
            </w:r>
            <w:r w:rsidR="00013CE8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vereceği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diğer</w:t>
            </w:r>
            <w:r w:rsidR="00013CE8" w:rsidRPr="00224935">
              <w:rPr>
                <w:rFonts w:ascii="Times New Roman" w:hAnsi="Times New Roman" w:cs="Times New Roman"/>
                <w:sz w:val="24"/>
                <w:szCs w:val="24"/>
              </w:rPr>
              <w:t xml:space="preserve"> görevleri yapar. </w:t>
            </w:r>
          </w:p>
          <w:p w:rsidR="00013CE8" w:rsidRPr="00224935" w:rsidRDefault="00013CE8" w:rsidP="001A0B15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35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içerisinde kurum kimliğini takar.</w:t>
            </w:r>
          </w:p>
          <w:p w:rsidR="0032156C" w:rsidRPr="00013CE8" w:rsidRDefault="009E4364" w:rsidP="00013CE8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İSG ve EKK ilgili talimat, prosedürler ve yasal mevzuata uyar. Gerekli kişisel koruyucu ekipmanları kullanarak çalışır.</w:t>
            </w:r>
          </w:p>
        </w:tc>
      </w:tr>
      <w:tr w:rsidR="0032156C" w:rsidTr="00B5444F">
        <w:trPr>
          <w:trHeight w:val="290"/>
        </w:trPr>
        <w:tc>
          <w:tcPr>
            <w:tcW w:w="1914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718" w:type="dxa"/>
          </w:tcPr>
          <w:p w:rsidR="007D1149" w:rsidRDefault="007D1149" w:rsidP="007D1149">
            <w:pPr>
              <w:pStyle w:val="ListeParagraf"/>
              <w:numPr>
                <w:ilvl w:val="0"/>
                <w:numId w:val="12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09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leştirme yetkisine sahip olmak.</w:t>
            </w:r>
          </w:p>
          <w:p w:rsidR="0032156C" w:rsidRPr="007D1149" w:rsidRDefault="0032156C" w:rsidP="007D1149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</w:t>
            </w:r>
            <w:r w:rsidR="005B7CDF">
              <w:rPr>
                <w:rFonts w:ascii="Times New Roman" w:hAnsi="Times New Roman" w:cs="Times New Roman"/>
                <w:sz w:val="24"/>
                <w:szCs w:val="24"/>
              </w:rPr>
              <w:t xml:space="preserve"> malzeme,</w:t>
            </w: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 xml:space="preserve"> araç ve gereçleri kullanabilmek.</w:t>
            </w:r>
          </w:p>
        </w:tc>
      </w:tr>
      <w:tr w:rsidR="0032156C" w:rsidTr="00B5444F">
        <w:trPr>
          <w:trHeight w:val="344"/>
        </w:trPr>
        <w:tc>
          <w:tcPr>
            <w:tcW w:w="1914" w:type="dxa"/>
          </w:tcPr>
          <w:p w:rsidR="0032156C" w:rsidRPr="00706E53" w:rsidRDefault="0032156C" w:rsidP="0032156C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718" w:type="dxa"/>
          </w:tcPr>
          <w:p w:rsidR="0032156C" w:rsidRPr="00742F8A" w:rsidRDefault="0032156C" w:rsidP="0032156C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belirtilen genel niteliklere sahip olmak.</w:t>
            </w:r>
          </w:p>
          <w:p w:rsidR="0032156C" w:rsidRDefault="0032156C" w:rsidP="0032156C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>Görevinin gerektirdiği düzeyde iş deneyimine</w:t>
            </w:r>
            <w:r w:rsidR="00EF63B1">
              <w:rPr>
                <w:rFonts w:ascii="Times New Roman" w:hAnsi="Times New Roman" w:cs="Times New Roman"/>
                <w:sz w:val="24"/>
                <w:szCs w:val="24"/>
              </w:rPr>
              <w:t xml:space="preserve"> ve becerisine</w:t>
            </w: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 xml:space="preserve"> sahip olmak.</w:t>
            </w:r>
          </w:p>
          <w:p w:rsidR="007D1149" w:rsidRPr="00742F8A" w:rsidRDefault="007D1149" w:rsidP="0032156C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C21">
              <w:rPr>
                <w:rFonts w:ascii="Times New Roman" w:hAnsi="Times New Roman" w:cs="Times New Roman"/>
                <w:sz w:val="24"/>
                <w:szCs w:val="24"/>
              </w:rPr>
              <w:t xml:space="preserve">Diş hekimliğinde kullanılan malzemeler hakkında tıbbi bilgiye sahip olmak.  </w:t>
            </w:r>
          </w:p>
          <w:p w:rsidR="0032156C" w:rsidRPr="00742F8A" w:rsidRDefault="0032156C" w:rsidP="0032156C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>Faaliyetlerini en iyi şekilde sürdürebilmesi için gerekli karar verme ve sorun çözme niteliklerine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>sahip olmak.</w:t>
            </w:r>
          </w:p>
          <w:p w:rsidR="0032156C" w:rsidRPr="00742F8A" w:rsidRDefault="0032156C" w:rsidP="0032156C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F8A">
              <w:rPr>
                <w:rFonts w:ascii="Times New Roman" w:hAnsi="Times New Roman" w:cs="Times New Roman"/>
                <w:sz w:val="24"/>
                <w:szCs w:val="24"/>
              </w:rPr>
              <w:t>Hemşirelik Bölümü mezunu olmak</w:t>
            </w:r>
          </w:p>
        </w:tc>
      </w:tr>
    </w:tbl>
    <w:p w:rsidR="007E16AA" w:rsidRDefault="007E16AA"/>
    <w:p w:rsidR="00541F6E" w:rsidRDefault="00541F6E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</w:p>
    <w:p w:rsidR="00EB3F91" w:rsidRDefault="00EB3F91">
      <w:pPr>
        <w:rPr>
          <w:rFonts w:ascii="Times New Roman" w:hAnsi="Times New Roman" w:cs="Times New Roman"/>
        </w:rPr>
      </w:pPr>
      <w:bookmarkStart w:id="0" w:name="_GoBack"/>
      <w:bookmarkEnd w:id="0"/>
    </w:p>
    <w:p w:rsidR="00EB3F91" w:rsidRPr="00541F6E" w:rsidRDefault="00EB3F91">
      <w:pPr>
        <w:rPr>
          <w:rFonts w:ascii="Times New Roman" w:hAnsi="Times New Roman" w:cs="Times New Roman"/>
        </w:rPr>
      </w:pPr>
    </w:p>
    <w:p w:rsidR="00062E5B" w:rsidRPr="007E312C" w:rsidRDefault="00062E5B">
      <w:pPr>
        <w:rPr>
          <w:rFonts w:ascii="Times New Roman" w:hAnsi="Times New Roman" w:cs="Times New Roman"/>
        </w:rPr>
      </w:pPr>
    </w:p>
    <w:sectPr w:rsidR="00062E5B" w:rsidRPr="007E31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6A" w:rsidRDefault="002C1F6A" w:rsidP="00706E53">
      <w:pPr>
        <w:spacing w:after="0" w:line="240" w:lineRule="auto"/>
      </w:pPr>
      <w:r>
        <w:separator/>
      </w:r>
    </w:p>
  </w:endnote>
  <w:endnote w:type="continuationSeparator" w:id="0">
    <w:p w:rsidR="002C1F6A" w:rsidRDefault="002C1F6A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6A" w:rsidRDefault="002C1F6A" w:rsidP="00706E53">
      <w:pPr>
        <w:spacing w:after="0" w:line="240" w:lineRule="auto"/>
      </w:pPr>
      <w:r>
        <w:separator/>
      </w:r>
    </w:p>
  </w:footnote>
  <w:footnote w:type="continuationSeparator" w:id="0">
    <w:p w:rsidR="002C1F6A" w:rsidRDefault="002C1F6A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84A3F0D"/>
    <w:multiLevelType w:val="hybridMultilevel"/>
    <w:tmpl w:val="3BB0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D08BE"/>
    <w:multiLevelType w:val="hybridMultilevel"/>
    <w:tmpl w:val="35DA35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1676C"/>
    <w:multiLevelType w:val="hybridMultilevel"/>
    <w:tmpl w:val="E63E5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646A"/>
    <w:multiLevelType w:val="hybridMultilevel"/>
    <w:tmpl w:val="FD680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4FFD"/>
    <w:multiLevelType w:val="hybridMultilevel"/>
    <w:tmpl w:val="A9CA5A50"/>
    <w:lvl w:ilvl="0" w:tplc="0A5840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A0F06"/>
    <w:multiLevelType w:val="hybridMultilevel"/>
    <w:tmpl w:val="3948CB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04000"/>
    <w:multiLevelType w:val="hybridMultilevel"/>
    <w:tmpl w:val="D804A4EA"/>
    <w:lvl w:ilvl="0" w:tplc="43CAF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95EC2"/>
    <w:multiLevelType w:val="hybridMultilevel"/>
    <w:tmpl w:val="2BE08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13CE8"/>
    <w:rsid w:val="00030D60"/>
    <w:rsid w:val="000318FA"/>
    <w:rsid w:val="00062E5B"/>
    <w:rsid w:val="00082CC8"/>
    <w:rsid w:val="00102777"/>
    <w:rsid w:val="00110AA2"/>
    <w:rsid w:val="001329C0"/>
    <w:rsid w:val="00136C6A"/>
    <w:rsid w:val="0014005C"/>
    <w:rsid w:val="00194F5F"/>
    <w:rsid w:val="001A0B15"/>
    <w:rsid w:val="001B1765"/>
    <w:rsid w:val="001D438D"/>
    <w:rsid w:val="001E261D"/>
    <w:rsid w:val="001F386B"/>
    <w:rsid w:val="00211E92"/>
    <w:rsid w:val="00236F3E"/>
    <w:rsid w:val="00257B92"/>
    <w:rsid w:val="0029269A"/>
    <w:rsid w:val="002C1F6A"/>
    <w:rsid w:val="002E114A"/>
    <w:rsid w:val="0032156C"/>
    <w:rsid w:val="003235D1"/>
    <w:rsid w:val="00332C21"/>
    <w:rsid w:val="003720E7"/>
    <w:rsid w:val="00382BD4"/>
    <w:rsid w:val="003F078C"/>
    <w:rsid w:val="00425759"/>
    <w:rsid w:val="00433B89"/>
    <w:rsid w:val="00454260"/>
    <w:rsid w:val="00483F7F"/>
    <w:rsid w:val="004865C7"/>
    <w:rsid w:val="00487C01"/>
    <w:rsid w:val="004A3777"/>
    <w:rsid w:val="004A5605"/>
    <w:rsid w:val="004B4BE1"/>
    <w:rsid w:val="004B5F7F"/>
    <w:rsid w:val="004E76BE"/>
    <w:rsid w:val="004F7F6E"/>
    <w:rsid w:val="00502F0C"/>
    <w:rsid w:val="00507234"/>
    <w:rsid w:val="005115B7"/>
    <w:rsid w:val="005233D8"/>
    <w:rsid w:val="00541F6E"/>
    <w:rsid w:val="00541FD2"/>
    <w:rsid w:val="00575B9F"/>
    <w:rsid w:val="00584246"/>
    <w:rsid w:val="00596E35"/>
    <w:rsid w:val="005B664C"/>
    <w:rsid w:val="005B7CDF"/>
    <w:rsid w:val="005C34D9"/>
    <w:rsid w:val="005E1D4D"/>
    <w:rsid w:val="005E5E06"/>
    <w:rsid w:val="00603281"/>
    <w:rsid w:val="00672E6F"/>
    <w:rsid w:val="006E0955"/>
    <w:rsid w:val="006E1342"/>
    <w:rsid w:val="00706E53"/>
    <w:rsid w:val="00715597"/>
    <w:rsid w:val="00742F8A"/>
    <w:rsid w:val="007449BD"/>
    <w:rsid w:val="007A135B"/>
    <w:rsid w:val="007C4BEF"/>
    <w:rsid w:val="007D1149"/>
    <w:rsid w:val="007E16AA"/>
    <w:rsid w:val="007E312C"/>
    <w:rsid w:val="007F6EC9"/>
    <w:rsid w:val="00843C46"/>
    <w:rsid w:val="008643C4"/>
    <w:rsid w:val="008A3BAF"/>
    <w:rsid w:val="008E0153"/>
    <w:rsid w:val="008E7B48"/>
    <w:rsid w:val="008F6F3B"/>
    <w:rsid w:val="00937F94"/>
    <w:rsid w:val="00941665"/>
    <w:rsid w:val="00983E9C"/>
    <w:rsid w:val="009A2A33"/>
    <w:rsid w:val="009A7A90"/>
    <w:rsid w:val="009B3C9B"/>
    <w:rsid w:val="009E4364"/>
    <w:rsid w:val="00A121A2"/>
    <w:rsid w:val="00A211C5"/>
    <w:rsid w:val="00A74138"/>
    <w:rsid w:val="00A81419"/>
    <w:rsid w:val="00A9350E"/>
    <w:rsid w:val="00B07914"/>
    <w:rsid w:val="00B27E67"/>
    <w:rsid w:val="00B5444F"/>
    <w:rsid w:val="00B77E99"/>
    <w:rsid w:val="00B82DED"/>
    <w:rsid w:val="00BA2FC3"/>
    <w:rsid w:val="00BA66F0"/>
    <w:rsid w:val="00BB4017"/>
    <w:rsid w:val="00BC7EB6"/>
    <w:rsid w:val="00BD088B"/>
    <w:rsid w:val="00C2417F"/>
    <w:rsid w:val="00C471AD"/>
    <w:rsid w:val="00C81D65"/>
    <w:rsid w:val="00C87DB1"/>
    <w:rsid w:val="00CB641E"/>
    <w:rsid w:val="00CD01B1"/>
    <w:rsid w:val="00CE1DB5"/>
    <w:rsid w:val="00D2594A"/>
    <w:rsid w:val="00D4648B"/>
    <w:rsid w:val="00D776D7"/>
    <w:rsid w:val="00DF6486"/>
    <w:rsid w:val="00E274C1"/>
    <w:rsid w:val="00E619C0"/>
    <w:rsid w:val="00E80195"/>
    <w:rsid w:val="00EB2D4B"/>
    <w:rsid w:val="00EB39ED"/>
    <w:rsid w:val="00EB3F91"/>
    <w:rsid w:val="00EC1FA8"/>
    <w:rsid w:val="00EC67A9"/>
    <w:rsid w:val="00ED05DE"/>
    <w:rsid w:val="00EE13BC"/>
    <w:rsid w:val="00EE5DB2"/>
    <w:rsid w:val="00EF63B1"/>
    <w:rsid w:val="00F14D49"/>
    <w:rsid w:val="00F16DBC"/>
    <w:rsid w:val="00F40E49"/>
    <w:rsid w:val="00F734BC"/>
    <w:rsid w:val="00F94F39"/>
    <w:rsid w:val="00FD1D6E"/>
    <w:rsid w:val="00FF423A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F80CB"/>
  <w15:chartTrackingRefBased/>
  <w15:docId w15:val="{EDC1FB8F-0E2A-4D91-A97D-B7842F2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4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8400-A6A2-490E-89F0-6297D0F1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2025-03-11T12:34:00Z</cp:lastPrinted>
  <dcterms:created xsi:type="dcterms:W3CDTF">2025-03-21T10:24:00Z</dcterms:created>
  <dcterms:modified xsi:type="dcterms:W3CDTF">2025-03-21T10:24:00Z</dcterms:modified>
</cp:coreProperties>
</file>