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25"/>
        <w:tblW w:w="10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4"/>
        <w:gridCol w:w="2410"/>
        <w:gridCol w:w="2268"/>
        <w:gridCol w:w="2197"/>
        <w:gridCol w:w="1843"/>
      </w:tblGrid>
      <w:tr w:rsidR="00146244" w:rsidRPr="00706E53" w:rsidTr="00146244">
        <w:trPr>
          <w:trHeight w:val="1388"/>
        </w:trPr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146244" w:rsidRPr="00706E53" w:rsidRDefault="00146244" w:rsidP="001462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1799CDE1" wp14:editId="027BFF91">
                  <wp:extent cx="990600" cy="800100"/>
                  <wp:effectExtent l="0" t="0" r="0" b="0"/>
                  <wp:docPr id="1" name="Resim 1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5" w:type="dxa"/>
            <w:gridSpan w:val="3"/>
            <w:tcBorders>
              <w:left w:val="single" w:sz="12" w:space="0" w:color="auto"/>
            </w:tcBorders>
            <w:vAlign w:val="center"/>
          </w:tcPr>
          <w:p w:rsidR="00146244" w:rsidRPr="00706E53" w:rsidRDefault="00146244" w:rsidP="00146244">
            <w:pPr>
              <w:widowControl w:val="0"/>
              <w:autoSpaceDE w:val="0"/>
              <w:autoSpaceDN w:val="0"/>
              <w:spacing w:after="24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ADIYAMAN ÜNİVERSİTESİ – (ADYÜ)</w:t>
            </w:r>
          </w:p>
          <w:p w:rsidR="00146244" w:rsidRPr="00706E53" w:rsidRDefault="00146244" w:rsidP="00146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Diş Hekimliği Uygulama Ve Araştırma Merkezi</w:t>
            </w:r>
          </w:p>
          <w:p w:rsidR="00146244" w:rsidRDefault="00146244" w:rsidP="00146244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Protez Laboratuvar Teknikeri </w:t>
            </w:r>
          </w:p>
          <w:p w:rsidR="00146244" w:rsidRPr="00146244" w:rsidRDefault="00146244" w:rsidP="00146244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E53">
              <w:rPr>
                <w:rFonts w:ascii="Times New Roman" w:hAnsi="Times New Roman" w:cs="Times New Roman"/>
                <w:b/>
                <w:sz w:val="24"/>
                <w:szCs w:val="24"/>
              </w:rPr>
              <w:t>Görev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Tanımı</w:t>
            </w:r>
          </w:p>
        </w:tc>
        <w:tc>
          <w:tcPr>
            <w:tcW w:w="1843" w:type="dxa"/>
            <w:vAlign w:val="center"/>
          </w:tcPr>
          <w:p w:rsidR="00146244" w:rsidRPr="00706E53" w:rsidRDefault="00146244" w:rsidP="00146244">
            <w:pPr>
              <w:widowControl w:val="0"/>
              <w:autoSpaceDE w:val="0"/>
              <w:autoSpaceDN w:val="0"/>
              <w:spacing w:before="48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6A081472" wp14:editId="53055127">
                  <wp:extent cx="800100" cy="7143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244" w:rsidRPr="00706E53" w:rsidTr="009200A9">
        <w:trPr>
          <w:trHeight w:hRule="exact" w:val="442"/>
        </w:trPr>
        <w:tc>
          <w:tcPr>
            <w:tcW w:w="1914" w:type="dxa"/>
            <w:tcBorders>
              <w:right w:val="single" w:sz="12" w:space="0" w:color="auto"/>
            </w:tcBorders>
          </w:tcPr>
          <w:p w:rsidR="00146244" w:rsidRPr="00706E53" w:rsidRDefault="00146244" w:rsidP="00146244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706E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146244" w:rsidRPr="00706E53" w:rsidRDefault="009200A9" w:rsidP="00146244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K.KU.GT.21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</w:tcPr>
          <w:p w:rsidR="00146244" w:rsidRPr="00706E53" w:rsidRDefault="00146244" w:rsidP="0014624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146244" w:rsidRPr="00706E53" w:rsidRDefault="00146244" w:rsidP="0014624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12.03.2025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6244" w:rsidRPr="00706E53" w:rsidRDefault="00146244" w:rsidP="0014624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146244" w:rsidRPr="00706E53" w:rsidRDefault="00146244" w:rsidP="0014624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6E5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</w:tcPr>
          <w:p w:rsidR="00146244" w:rsidRPr="00706E53" w:rsidRDefault="00146244" w:rsidP="00146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 w:rsidR="00596F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o:</w:t>
            </w:r>
          </w:p>
          <w:p w:rsidR="00146244" w:rsidRPr="00706E53" w:rsidRDefault="00146244" w:rsidP="00146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46244" w:rsidRPr="00706E53" w:rsidRDefault="00146244" w:rsidP="00146244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No:</w:t>
            </w:r>
          </w:p>
          <w:p w:rsidR="00146244" w:rsidRPr="00706E53" w:rsidRDefault="00146244" w:rsidP="00146244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1/2</w:t>
            </w:r>
          </w:p>
        </w:tc>
      </w:tr>
    </w:tbl>
    <w:tbl>
      <w:tblPr>
        <w:tblStyle w:val="TabloKlavuzu"/>
        <w:tblW w:w="10632" w:type="dxa"/>
        <w:tblInd w:w="-785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487C01" w:rsidTr="005B664C">
        <w:trPr>
          <w:trHeight w:val="283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8647" w:type="dxa"/>
          </w:tcPr>
          <w:p w:rsidR="00487C01" w:rsidRPr="006E1342" w:rsidRDefault="00360D48" w:rsidP="006E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Diş Hekimliği Uygulama ve Araştırma Merkezi</w:t>
            </w:r>
          </w:p>
        </w:tc>
      </w:tr>
      <w:tr w:rsidR="00487C01" w:rsidTr="005B664C">
        <w:trPr>
          <w:trHeight w:val="275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Adı</w:t>
            </w:r>
          </w:p>
        </w:tc>
        <w:tc>
          <w:tcPr>
            <w:tcW w:w="8647" w:type="dxa"/>
          </w:tcPr>
          <w:p w:rsidR="00487C01" w:rsidRPr="00483F7F" w:rsidRDefault="00B01D2B" w:rsidP="00B0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Protez Laboratuvar</w:t>
            </w:r>
            <w:r w:rsidR="00483F7F" w:rsidRPr="00483F7F">
              <w:rPr>
                <w:rFonts w:ascii="Times New Roman" w:hAnsi="Times New Roman" w:cs="Times New Roman"/>
                <w:sz w:val="24"/>
                <w:szCs w:val="24"/>
              </w:rPr>
              <w:t xml:space="preserve"> Teknikeri </w:t>
            </w:r>
          </w:p>
        </w:tc>
      </w:tr>
      <w:tr w:rsidR="00487C01" w:rsidTr="005B664C">
        <w:trPr>
          <w:trHeight w:val="548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Amir Ve Üst Amirler</w:t>
            </w:r>
          </w:p>
        </w:tc>
        <w:tc>
          <w:tcPr>
            <w:tcW w:w="8647" w:type="dxa"/>
          </w:tcPr>
          <w:p w:rsidR="00487C01" w:rsidRPr="00C811CB" w:rsidRDefault="00071DE1" w:rsidP="00C811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A93">
              <w:rPr>
                <w:rFonts w:ascii="Times New Roman" w:hAnsi="Times New Roman" w:cs="Times New Roman"/>
                <w:sz w:val="24"/>
                <w:szCs w:val="24"/>
              </w:rPr>
              <w:t>Dekan, Dekan Yardımcısı, Fakülte Sekreteri, Merkez Müdürü, Anabilim Dalı Başkanı,</w:t>
            </w:r>
            <w:r w:rsidR="00233A93" w:rsidRPr="00233A93">
              <w:rPr>
                <w:rFonts w:ascii="Times New Roman" w:hAnsi="Times New Roman" w:cs="Times New Roman"/>
                <w:sz w:val="24"/>
                <w:szCs w:val="24"/>
              </w:rPr>
              <w:t xml:space="preserve"> Hastane Müdürü, </w:t>
            </w:r>
            <w:r w:rsidRPr="00233A93">
              <w:rPr>
                <w:rFonts w:ascii="Times New Roman" w:hAnsi="Times New Roman" w:cs="Times New Roman"/>
                <w:sz w:val="24"/>
                <w:szCs w:val="24"/>
              </w:rPr>
              <w:t xml:space="preserve"> Başhemşire</w:t>
            </w:r>
          </w:p>
        </w:tc>
      </w:tr>
      <w:tr w:rsidR="00487C01" w:rsidTr="005B664C">
        <w:trPr>
          <w:trHeight w:val="296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Devri</w:t>
            </w:r>
          </w:p>
        </w:tc>
        <w:tc>
          <w:tcPr>
            <w:tcW w:w="8647" w:type="dxa"/>
          </w:tcPr>
          <w:p w:rsidR="00487C01" w:rsidRPr="006E1342" w:rsidRDefault="006E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1D9" w:rsidRPr="00782E79">
              <w:rPr>
                <w:rFonts w:ascii="Times New Roman" w:hAnsi="Times New Roman" w:cs="Times New Roman"/>
                <w:sz w:val="24"/>
                <w:szCs w:val="24"/>
              </w:rPr>
              <w:t>Dekanlık tarafında</w:t>
            </w:r>
            <w:r w:rsidR="00A16B14">
              <w:rPr>
                <w:rFonts w:ascii="Times New Roman" w:hAnsi="Times New Roman" w:cs="Times New Roman"/>
                <w:sz w:val="24"/>
                <w:szCs w:val="24"/>
              </w:rPr>
              <w:t>n görevlendirilen diğer tekniker</w:t>
            </w:r>
          </w:p>
        </w:tc>
      </w:tr>
      <w:tr w:rsidR="00487C01" w:rsidTr="005B664C">
        <w:trPr>
          <w:trHeight w:val="288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Amacı</w:t>
            </w:r>
          </w:p>
        </w:tc>
        <w:tc>
          <w:tcPr>
            <w:tcW w:w="8647" w:type="dxa"/>
          </w:tcPr>
          <w:p w:rsidR="003B6277" w:rsidRPr="003B6277" w:rsidRDefault="003B6277" w:rsidP="003B627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3B6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Aşağıda belirtilen sorumluluğunda bulunan görevleri eksiksiz yerine getirerek, </w:t>
            </w:r>
          </w:p>
          <w:p w:rsidR="00487C01" w:rsidRPr="007C0782" w:rsidRDefault="003B6277" w:rsidP="003B627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627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Kurumumuz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protez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811C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laboratuvar</w:t>
            </w:r>
            <w:r w:rsidRPr="003B627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hizmetlerinin, etkinlik ve verimlilik ilkesi doğrultusunda,  tüm yasal düzenlemeler ve </w:t>
            </w:r>
            <w:r w:rsidRPr="003B6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Kalite Yönetim Sistemi </w:t>
            </w:r>
            <w:r w:rsidRPr="003B627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standartları dikkate alınarak, </w:t>
            </w:r>
            <w:r w:rsidRPr="003B6277">
              <w:rPr>
                <w:rFonts w:ascii="Times New Roman" w:eastAsia="Calibri" w:hAnsi="Times New Roman" w:cs="Times New Roman"/>
                <w:sz w:val="24"/>
                <w:szCs w:val="24"/>
              </w:rPr>
              <w:t>Kurumumuzun belirlediği politika, hedef, misyon ve vizyonuna uygun bir şekilde yürütülmesini sağlamak.</w:t>
            </w:r>
          </w:p>
        </w:tc>
      </w:tr>
      <w:tr w:rsidR="00487C01" w:rsidTr="005B664C">
        <w:trPr>
          <w:trHeight w:val="1361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Temel İş Ve Sorumluluklar</w:t>
            </w:r>
          </w:p>
        </w:tc>
        <w:tc>
          <w:tcPr>
            <w:tcW w:w="8647" w:type="dxa"/>
          </w:tcPr>
          <w:p w:rsidR="003136A5" w:rsidRPr="00233A93" w:rsidRDefault="003136A5" w:rsidP="003136A5">
            <w:pPr>
              <w:pStyle w:val="ListeParagraf"/>
              <w:numPr>
                <w:ilvl w:val="0"/>
                <w:numId w:val="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A93">
              <w:rPr>
                <w:rFonts w:ascii="Times New Roman" w:hAnsi="Times New Roman" w:cs="Times New Roman"/>
                <w:sz w:val="24"/>
                <w:szCs w:val="24"/>
              </w:rPr>
              <w:t>Hekim istemi doğrultusunda hastaya uygulanacak olan protetik, ortodontik ve pedodontik materyallerin yapılmasını, yaptırılmasını, yenilenmesini, dezenfeksiyonunu ve kayıtlarının tutulmasını sağlar.</w:t>
            </w:r>
          </w:p>
          <w:p w:rsidR="003136A5" w:rsidRPr="00233A93" w:rsidRDefault="003136A5" w:rsidP="003136A5">
            <w:pPr>
              <w:pStyle w:val="ListeParagraf"/>
              <w:numPr>
                <w:ilvl w:val="0"/>
                <w:numId w:val="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A93">
              <w:rPr>
                <w:rFonts w:ascii="Times New Roman" w:hAnsi="Times New Roman" w:cs="Times New Roman"/>
                <w:sz w:val="24"/>
                <w:szCs w:val="24"/>
              </w:rPr>
              <w:t>Hekim istemi doğrultusunda hastaya uygulanacak olan apareylerin yapılmasını ve yapılan apareylerin kayıtlarının tutulmasını sağlar.</w:t>
            </w:r>
          </w:p>
          <w:p w:rsidR="003C7520" w:rsidRPr="00FD7D18" w:rsidRDefault="003C7520" w:rsidP="00FD7D18">
            <w:pPr>
              <w:pStyle w:val="ListeParagraf"/>
              <w:numPr>
                <w:ilvl w:val="0"/>
                <w:numId w:val="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520">
              <w:rPr>
                <w:rFonts w:ascii="Times New Roman" w:hAnsi="Times New Roman" w:cs="Times New Roman"/>
                <w:sz w:val="24"/>
                <w:szCs w:val="24"/>
              </w:rPr>
              <w:t>Hastaya ait protetik materyalin uygun koşullarda kabulünü, işlem öncesi-sonrası hazırlanmasını,</w:t>
            </w:r>
            <w:r w:rsidR="00FD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D18">
              <w:rPr>
                <w:rFonts w:ascii="Times New Roman" w:hAnsi="Times New Roman" w:cs="Times New Roman"/>
                <w:sz w:val="24"/>
                <w:szCs w:val="24"/>
              </w:rPr>
              <w:t>işlem sonrası teslimini ve yenilenme süreçlerini ilgili talimatlara uygun olarak yapar.</w:t>
            </w:r>
          </w:p>
          <w:p w:rsidR="003C7520" w:rsidRPr="00071DE1" w:rsidRDefault="003C7520" w:rsidP="00CB7B41">
            <w:pPr>
              <w:pStyle w:val="ListeParagraf"/>
              <w:numPr>
                <w:ilvl w:val="0"/>
                <w:numId w:val="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E1">
              <w:rPr>
                <w:rFonts w:ascii="Times New Roman" w:hAnsi="Times New Roman" w:cs="Times New Roman"/>
                <w:sz w:val="24"/>
                <w:szCs w:val="24"/>
              </w:rPr>
              <w:t>Enfeksiyon riskini engellemeye yönelik olarak laboratuvarda kullanılan tıbbi araç ve gereçlere,</w:t>
            </w:r>
            <w:r w:rsidR="00FD7D18" w:rsidRPr="00071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DE1">
              <w:rPr>
                <w:rFonts w:ascii="Times New Roman" w:hAnsi="Times New Roman" w:cs="Times New Roman"/>
                <w:sz w:val="24"/>
                <w:szCs w:val="24"/>
              </w:rPr>
              <w:t>sterilizasyon ve dezenfeksiyon kurallarına göre işlem yaparak gerektiğinde bu aletlerin otoklavda</w:t>
            </w:r>
            <w:r w:rsidR="00FD7D18" w:rsidRPr="00071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DE1">
              <w:rPr>
                <w:rFonts w:ascii="Times New Roman" w:hAnsi="Times New Roman" w:cs="Times New Roman"/>
                <w:sz w:val="24"/>
                <w:szCs w:val="24"/>
              </w:rPr>
              <w:t>sterilizasyonunun yapılmasını sağlar.</w:t>
            </w:r>
          </w:p>
          <w:p w:rsidR="003C7520" w:rsidRPr="00FD7D18" w:rsidRDefault="003C7520" w:rsidP="00FD7D18">
            <w:pPr>
              <w:pStyle w:val="ListeParagraf"/>
              <w:numPr>
                <w:ilvl w:val="0"/>
                <w:numId w:val="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520">
              <w:rPr>
                <w:rFonts w:ascii="Times New Roman" w:hAnsi="Times New Roman" w:cs="Times New Roman"/>
                <w:sz w:val="24"/>
                <w:szCs w:val="24"/>
              </w:rPr>
              <w:t xml:space="preserve"> Kullanılmak üzere </w:t>
            </w:r>
            <w:proofErr w:type="gramStart"/>
            <w:r w:rsidRPr="003C7520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proofErr w:type="gramEnd"/>
            <w:r w:rsidRPr="003C7520">
              <w:rPr>
                <w:rFonts w:ascii="Times New Roman" w:hAnsi="Times New Roman" w:cs="Times New Roman"/>
                <w:sz w:val="24"/>
                <w:szCs w:val="24"/>
              </w:rPr>
              <w:t xml:space="preserve"> olmuş laboratuvar araç ve gereçlerinin gerekli şekilde muhafaza edilmesini</w:t>
            </w:r>
            <w:r w:rsidR="00FD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D18">
              <w:rPr>
                <w:rFonts w:ascii="Times New Roman" w:hAnsi="Times New Roman" w:cs="Times New Roman"/>
                <w:sz w:val="24"/>
                <w:szCs w:val="24"/>
              </w:rPr>
              <w:t>sağlar.</w:t>
            </w:r>
          </w:p>
          <w:p w:rsidR="003C7520" w:rsidRPr="00FD7D18" w:rsidRDefault="003C7520" w:rsidP="00FD7D18">
            <w:pPr>
              <w:pStyle w:val="ListeParagraf"/>
              <w:numPr>
                <w:ilvl w:val="0"/>
                <w:numId w:val="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520">
              <w:rPr>
                <w:rFonts w:ascii="Times New Roman" w:hAnsi="Times New Roman" w:cs="Times New Roman"/>
                <w:sz w:val="24"/>
                <w:szCs w:val="24"/>
              </w:rPr>
              <w:t>Laboratuvardaki sarf malzemelerin azalması durumunda depodan istekte bulunulmasını ve depodaki</w:t>
            </w:r>
            <w:r w:rsidR="00FD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D18">
              <w:rPr>
                <w:rFonts w:ascii="Times New Roman" w:hAnsi="Times New Roman" w:cs="Times New Roman"/>
                <w:sz w:val="24"/>
                <w:szCs w:val="24"/>
              </w:rPr>
              <w:t>stokların takibini, eksilmeleri durumunda sorumlu hekimin bilgilendirilmesini sağlar.</w:t>
            </w:r>
          </w:p>
          <w:p w:rsidR="003C7520" w:rsidRDefault="003C7520" w:rsidP="00FD7D18">
            <w:pPr>
              <w:pStyle w:val="ListeParagraf"/>
              <w:numPr>
                <w:ilvl w:val="0"/>
                <w:numId w:val="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520">
              <w:rPr>
                <w:rFonts w:ascii="Times New Roman" w:hAnsi="Times New Roman" w:cs="Times New Roman"/>
                <w:sz w:val="24"/>
                <w:szCs w:val="24"/>
              </w:rPr>
              <w:t>Çalıştığı birimin her türlü temizliği ve düzeninden sorumludur.</w:t>
            </w:r>
          </w:p>
          <w:p w:rsidR="00071DE1" w:rsidRPr="00071DE1" w:rsidRDefault="00071DE1" w:rsidP="00071DE1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Laboratuvar </w:t>
            </w:r>
            <w:r w:rsidRPr="00071DE1">
              <w:rPr>
                <w:rFonts w:ascii="Times New Roman" w:hAnsi="Times New Roman" w:cs="Times New Roman"/>
                <w:sz w:val="24"/>
                <w:szCs w:val="24"/>
              </w:rPr>
              <w:t>içerisindeki cihazların kullanım talimatına uygun bir şekilde kullanılmasını sağlar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muhafaza eder. </w:t>
            </w:r>
            <w:r w:rsidRPr="00071DE1">
              <w:rPr>
                <w:rFonts w:ascii="Times New Roman" w:hAnsi="Times New Roman" w:cs="Times New Roman"/>
                <w:sz w:val="24"/>
                <w:szCs w:val="24"/>
              </w:rPr>
              <w:t>Her türlü israflarına mani olur. Bozulmamalarına, kaybolmamalarına ve hususi maksatlarla kullanılmamalarına dikkat eder.</w:t>
            </w:r>
          </w:p>
          <w:p w:rsidR="00071DE1" w:rsidRDefault="00071DE1" w:rsidP="001737AD">
            <w:pPr>
              <w:pStyle w:val="ListeParagraf"/>
              <w:numPr>
                <w:ilvl w:val="0"/>
                <w:numId w:val="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E1">
              <w:rPr>
                <w:rFonts w:ascii="Times New Roman" w:hAnsi="Times New Roman" w:cs="Times New Roman"/>
                <w:sz w:val="24"/>
                <w:szCs w:val="24"/>
              </w:rPr>
              <w:t>Arıza ve hasar durumlarını günlük olarak teknik bakım servisine (sistem üzerinden) bildirir, bu arızaların tamir durumunu takip eder, arızalı cihazın üzerine arızalı yazısı yerleştirerek Anabilim Dalı Başkanına bilgi verilmesini sağlar.</w:t>
            </w:r>
          </w:p>
          <w:p w:rsidR="00071DE1" w:rsidRPr="00071DE1" w:rsidRDefault="00071DE1" w:rsidP="001737AD">
            <w:pPr>
              <w:pStyle w:val="ListeParagraf"/>
              <w:numPr>
                <w:ilvl w:val="0"/>
                <w:numId w:val="5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Laboratuvarda</w:t>
            </w:r>
            <w:r w:rsidRPr="00071DE1">
              <w:rPr>
                <w:rFonts w:ascii="Times New Roman" w:hAnsi="Times New Roman" w:cs="Times New Roman"/>
                <w:sz w:val="24"/>
                <w:szCs w:val="24"/>
              </w:rPr>
              <w:t xml:space="preserve"> bulunan tıbbi, evsel, delici - kesici atıkların ayrıştırılarak atılmasını kontrol eder. </w:t>
            </w:r>
          </w:p>
          <w:p w:rsidR="003136A5" w:rsidRPr="00224935" w:rsidRDefault="003136A5" w:rsidP="003136A5">
            <w:pPr>
              <w:pStyle w:val="ListeParagraf"/>
              <w:numPr>
                <w:ilvl w:val="0"/>
                <w:numId w:val="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Olumsuz bir durumla karşılaşıldığında </w:t>
            </w:r>
            <w:r w:rsidRPr="00233A93">
              <w:rPr>
                <w:rFonts w:ascii="Times New Roman" w:hAnsi="Times New Roman" w:cs="Times New Roman"/>
                <w:sz w:val="24"/>
                <w:szCs w:val="24"/>
              </w:rPr>
              <w:t xml:space="preserve">Anabilim Dalı Başkanına </w:t>
            </w:r>
            <w:r w:rsidR="00233A93">
              <w:rPr>
                <w:rFonts w:ascii="Times New Roman" w:hAnsi="Times New Roman" w:cs="Times New Roman"/>
                <w:sz w:val="24"/>
                <w:szCs w:val="24"/>
              </w:rPr>
              <w:t xml:space="preserve">ve yönetime 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bilgi verir.</w:t>
            </w:r>
          </w:p>
          <w:p w:rsidR="003136A5" w:rsidRPr="00224935" w:rsidRDefault="003136A5" w:rsidP="003136A5">
            <w:pPr>
              <w:pStyle w:val="ListeParagraf"/>
              <w:numPr>
                <w:ilvl w:val="0"/>
                <w:numId w:val="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Görevini Sağlıkta Kalite Yönetim Sistemi politikası, hedefleri ve </w:t>
            </w:r>
            <w:proofErr w:type="gramStart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prosedürlerine</w:t>
            </w:r>
            <w:proofErr w:type="gramEnd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uygun olarak yürütür. </w:t>
            </w:r>
          </w:p>
          <w:p w:rsidR="003136A5" w:rsidRPr="00224935" w:rsidRDefault="003136A5" w:rsidP="003136A5">
            <w:pPr>
              <w:pStyle w:val="ListeParagraf"/>
              <w:numPr>
                <w:ilvl w:val="0"/>
                <w:numId w:val="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Hizmet içi eğitimlere, kurumsal gelişim çalışmalarına ve gerektiğinde kurumda yürütülen kalite geliştirme ve iyileştirme faaliyetlerine katılır.</w:t>
            </w:r>
          </w:p>
          <w:p w:rsidR="003136A5" w:rsidRPr="00224935" w:rsidRDefault="003136A5" w:rsidP="003136A5">
            <w:pPr>
              <w:pStyle w:val="ListeParagraf"/>
              <w:numPr>
                <w:ilvl w:val="0"/>
                <w:numId w:val="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Amirinin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vereceği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diğer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görevleri yapar. </w:t>
            </w:r>
          </w:p>
          <w:p w:rsidR="003136A5" w:rsidRPr="00224935" w:rsidRDefault="003136A5" w:rsidP="003136A5">
            <w:pPr>
              <w:pStyle w:val="ListeParagraf"/>
              <w:numPr>
                <w:ilvl w:val="0"/>
                <w:numId w:val="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Kılık kıyafet yönetmeliğine uygun davranır.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Mesai saatleri içerisinde kurum 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kimliğini takar.</w:t>
            </w:r>
          </w:p>
          <w:p w:rsidR="006E1342" w:rsidRPr="003136A5" w:rsidRDefault="003136A5" w:rsidP="003136A5">
            <w:pPr>
              <w:pStyle w:val="ListeParagraf"/>
              <w:numPr>
                <w:ilvl w:val="0"/>
                <w:numId w:val="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6A5">
              <w:rPr>
                <w:rFonts w:ascii="Times New Roman" w:hAnsi="Times New Roman" w:cs="Times New Roman"/>
                <w:sz w:val="24"/>
                <w:szCs w:val="24"/>
              </w:rPr>
              <w:t xml:space="preserve">İSG ve EKK ilgili talimat, </w:t>
            </w:r>
            <w:proofErr w:type="gramStart"/>
            <w:r w:rsidRPr="003136A5">
              <w:rPr>
                <w:rFonts w:ascii="Times New Roman" w:hAnsi="Times New Roman" w:cs="Times New Roman"/>
                <w:sz w:val="24"/>
                <w:szCs w:val="24"/>
              </w:rPr>
              <w:t>prosedür</w:t>
            </w:r>
            <w:r w:rsidR="001737AD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proofErr w:type="gramEnd"/>
            <w:r w:rsidR="001737AD">
              <w:rPr>
                <w:rFonts w:ascii="Times New Roman" w:hAnsi="Times New Roman" w:cs="Times New Roman"/>
                <w:sz w:val="24"/>
                <w:szCs w:val="24"/>
              </w:rPr>
              <w:t xml:space="preserve"> ve yasal mevzuata uyar. G</w:t>
            </w:r>
            <w:r w:rsidRPr="003136A5">
              <w:rPr>
                <w:rFonts w:ascii="Times New Roman" w:hAnsi="Times New Roman" w:cs="Times New Roman"/>
                <w:sz w:val="24"/>
                <w:szCs w:val="24"/>
              </w:rPr>
              <w:t xml:space="preserve">erekli kişisel koruyucu </w:t>
            </w:r>
            <w:proofErr w:type="gramStart"/>
            <w:r w:rsidRPr="003136A5">
              <w:rPr>
                <w:rFonts w:ascii="Times New Roman" w:hAnsi="Times New Roman" w:cs="Times New Roman"/>
                <w:sz w:val="24"/>
                <w:szCs w:val="24"/>
              </w:rPr>
              <w:t>ekipmanları</w:t>
            </w:r>
            <w:proofErr w:type="gramEnd"/>
            <w:r w:rsidRPr="003136A5">
              <w:rPr>
                <w:rFonts w:ascii="Times New Roman" w:hAnsi="Times New Roman" w:cs="Times New Roman"/>
                <w:sz w:val="24"/>
                <w:szCs w:val="24"/>
              </w:rPr>
              <w:t xml:space="preserve"> kullanarak çalışır.</w:t>
            </w:r>
          </w:p>
        </w:tc>
      </w:tr>
      <w:tr w:rsidR="00487C01" w:rsidTr="005B664C">
        <w:trPr>
          <w:trHeight w:val="290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lastRenderedPageBreak/>
              <w:t>Yetkiler</w:t>
            </w:r>
          </w:p>
        </w:tc>
        <w:tc>
          <w:tcPr>
            <w:tcW w:w="8647" w:type="dxa"/>
          </w:tcPr>
          <w:p w:rsidR="00876312" w:rsidRDefault="00876312" w:rsidP="00876312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Yukarıda belirtilen görev ve sorumlulukları gerçek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leştirme yetkisine sahip olmak.</w:t>
            </w:r>
          </w:p>
          <w:p w:rsidR="00487C01" w:rsidRPr="00A35FEC" w:rsidRDefault="00FD7D18" w:rsidP="00A35FEC">
            <w:pPr>
              <w:pStyle w:val="ListeParagraf"/>
              <w:numPr>
                <w:ilvl w:val="0"/>
                <w:numId w:val="7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EC">
              <w:rPr>
                <w:rFonts w:ascii="Times New Roman" w:hAnsi="Times New Roman" w:cs="Times New Roman"/>
                <w:sz w:val="24"/>
                <w:szCs w:val="24"/>
              </w:rPr>
              <w:t>Faaliyetlerin gerçekleştirilmesi için gerekli araç ve gereçleri kullanabilmek.</w:t>
            </w:r>
          </w:p>
        </w:tc>
      </w:tr>
      <w:tr w:rsidR="00454260" w:rsidTr="00483F7F">
        <w:trPr>
          <w:trHeight w:val="344"/>
        </w:trPr>
        <w:tc>
          <w:tcPr>
            <w:tcW w:w="1985" w:type="dxa"/>
          </w:tcPr>
          <w:p w:rsidR="00454260" w:rsidRPr="00706E53" w:rsidRDefault="00706E53" w:rsidP="00A74138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Gerekli Nitelikler</w:t>
            </w:r>
          </w:p>
        </w:tc>
        <w:tc>
          <w:tcPr>
            <w:tcW w:w="8647" w:type="dxa"/>
          </w:tcPr>
          <w:p w:rsidR="0024312B" w:rsidRPr="00131932" w:rsidRDefault="0024312B" w:rsidP="0024312B">
            <w:pPr>
              <w:numPr>
                <w:ilvl w:val="0"/>
                <w:numId w:val="10"/>
              </w:numPr>
              <w:spacing w:line="259" w:lineRule="auto"/>
              <w:ind w:left="3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932">
              <w:rPr>
                <w:rFonts w:ascii="Times New Roman" w:hAnsi="Times New Roman" w:cs="Times New Roman"/>
                <w:sz w:val="24"/>
                <w:szCs w:val="24"/>
              </w:rPr>
              <w:t>657 Sayılı Devlet Memurları Kanunu’nda belirtilen genel niteliklere sahip olmak.</w:t>
            </w:r>
          </w:p>
          <w:p w:rsidR="0024312B" w:rsidRDefault="0024312B" w:rsidP="0024312B">
            <w:pPr>
              <w:numPr>
                <w:ilvl w:val="0"/>
                <w:numId w:val="10"/>
              </w:numPr>
              <w:spacing w:line="259" w:lineRule="auto"/>
              <w:ind w:left="3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932">
              <w:rPr>
                <w:rFonts w:ascii="Times New Roman" w:hAnsi="Times New Roman" w:cs="Times New Roman"/>
                <w:sz w:val="24"/>
                <w:szCs w:val="24"/>
              </w:rPr>
              <w:t>Görevinin gerektirdiği düzeyde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iş</w:t>
            </w:r>
            <w:r w:rsidRPr="00131932">
              <w:rPr>
                <w:rFonts w:ascii="Times New Roman" w:hAnsi="Times New Roman" w:cs="Times New Roman"/>
                <w:sz w:val="24"/>
                <w:szCs w:val="24"/>
              </w:rPr>
              <w:t xml:space="preserve"> deneyim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1319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becerisine</w:t>
            </w:r>
            <w:r w:rsidRPr="00131932">
              <w:rPr>
                <w:rFonts w:ascii="Times New Roman" w:hAnsi="Times New Roman" w:cs="Times New Roman"/>
                <w:sz w:val="24"/>
                <w:szCs w:val="24"/>
              </w:rPr>
              <w:t xml:space="preserve"> sahip olmak.</w:t>
            </w:r>
          </w:p>
          <w:p w:rsidR="00483F7F" w:rsidRPr="00AC42BA" w:rsidRDefault="0024312B" w:rsidP="0024312B">
            <w:pPr>
              <w:pStyle w:val="ListeParagraf"/>
              <w:numPr>
                <w:ilvl w:val="0"/>
                <w:numId w:val="10"/>
              </w:numPr>
              <w:spacing w:line="259" w:lineRule="auto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131932">
              <w:rPr>
                <w:rFonts w:ascii="Times New Roman" w:hAnsi="Times New Roman" w:cs="Times New Roman"/>
                <w:sz w:val="24"/>
                <w:szCs w:val="24"/>
              </w:rPr>
              <w:t>Faaliyetlerini en iyi şekilde sürdürebilmesi için gerekli karar verme ve sorun çözme niteliklerine sahip olmak.</w:t>
            </w:r>
          </w:p>
        </w:tc>
      </w:tr>
    </w:tbl>
    <w:p w:rsidR="007E16AA" w:rsidRDefault="007E16AA" w:rsidP="006D4D04">
      <w:bookmarkStart w:id="0" w:name="_GoBack"/>
      <w:bookmarkEnd w:id="0"/>
    </w:p>
    <w:sectPr w:rsidR="007E16A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37D" w:rsidRDefault="00FB337D" w:rsidP="00706E53">
      <w:pPr>
        <w:spacing w:after="0" w:line="240" w:lineRule="auto"/>
      </w:pPr>
      <w:r>
        <w:separator/>
      </w:r>
    </w:p>
  </w:endnote>
  <w:endnote w:type="continuationSeparator" w:id="0">
    <w:p w:rsidR="00FB337D" w:rsidRDefault="00FB337D" w:rsidP="0070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37D" w:rsidRDefault="00FB337D" w:rsidP="00706E53">
      <w:pPr>
        <w:spacing w:after="0" w:line="240" w:lineRule="auto"/>
      </w:pPr>
      <w:r>
        <w:separator/>
      </w:r>
    </w:p>
  </w:footnote>
  <w:footnote w:type="continuationSeparator" w:id="0">
    <w:p w:rsidR="00FB337D" w:rsidRDefault="00FB337D" w:rsidP="0070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53" w:rsidRDefault="00706E53">
    <w:pPr>
      <w:pStyle w:val="stBilgi"/>
    </w:pPr>
  </w:p>
  <w:p w:rsidR="00706E53" w:rsidRDefault="00706E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7A4"/>
    <w:multiLevelType w:val="hybridMultilevel"/>
    <w:tmpl w:val="3858E5C2"/>
    <w:lvl w:ilvl="0" w:tplc="041F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5802404"/>
    <w:multiLevelType w:val="hybridMultilevel"/>
    <w:tmpl w:val="B2CCC9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408A"/>
    <w:multiLevelType w:val="hybridMultilevel"/>
    <w:tmpl w:val="44CC94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C64F3"/>
    <w:multiLevelType w:val="hybridMultilevel"/>
    <w:tmpl w:val="9CDE9594"/>
    <w:lvl w:ilvl="0" w:tplc="041F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240511DB"/>
    <w:multiLevelType w:val="hybridMultilevel"/>
    <w:tmpl w:val="28080200"/>
    <w:lvl w:ilvl="0" w:tplc="022CBB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A579D"/>
    <w:multiLevelType w:val="hybridMultilevel"/>
    <w:tmpl w:val="B5A2A9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331D7"/>
    <w:multiLevelType w:val="hybridMultilevel"/>
    <w:tmpl w:val="023AE542"/>
    <w:lvl w:ilvl="0" w:tplc="22160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31E57"/>
    <w:multiLevelType w:val="hybridMultilevel"/>
    <w:tmpl w:val="692A10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A0F06"/>
    <w:multiLevelType w:val="hybridMultilevel"/>
    <w:tmpl w:val="4310113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55677"/>
    <w:multiLevelType w:val="hybridMultilevel"/>
    <w:tmpl w:val="C748B8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90"/>
    <w:rsid w:val="00030D60"/>
    <w:rsid w:val="00031C39"/>
    <w:rsid w:val="000441D9"/>
    <w:rsid w:val="00062E5B"/>
    <w:rsid w:val="00071DE1"/>
    <w:rsid w:val="000D6AD2"/>
    <w:rsid w:val="00102777"/>
    <w:rsid w:val="0014005C"/>
    <w:rsid w:val="00146244"/>
    <w:rsid w:val="001737AD"/>
    <w:rsid w:val="001F386B"/>
    <w:rsid w:val="00233A93"/>
    <w:rsid w:val="0024312B"/>
    <w:rsid w:val="002472CE"/>
    <w:rsid w:val="00256337"/>
    <w:rsid w:val="00260E30"/>
    <w:rsid w:val="0028722D"/>
    <w:rsid w:val="0029109E"/>
    <w:rsid w:val="002A2774"/>
    <w:rsid w:val="002A4F6E"/>
    <w:rsid w:val="0031251D"/>
    <w:rsid w:val="003136A5"/>
    <w:rsid w:val="003452B1"/>
    <w:rsid w:val="00360D48"/>
    <w:rsid w:val="003B6277"/>
    <w:rsid w:val="003C7520"/>
    <w:rsid w:val="003E7A3C"/>
    <w:rsid w:val="00425759"/>
    <w:rsid w:val="00433B89"/>
    <w:rsid w:val="00440B90"/>
    <w:rsid w:val="00442E89"/>
    <w:rsid w:val="00454260"/>
    <w:rsid w:val="00461242"/>
    <w:rsid w:val="00483F7F"/>
    <w:rsid w:val="00487C01"/>
    <w:rsid w:val="00494420"/>
    <w:rsid w:val="004B4BE1"/>
    <w:rsid w:val="004C5DD2"/>
    <w:rsid w:val="004E76BE"/>
    <w:rsid w:val="004F5390"/>
    <w:rsid w:val="005115B7"/>
    <w:rsid w:val="00534D18"/>
    <w:rsid w:val="00541F6E"/>
    <w:rsid w:val="00570833"/>
    <w:rsid w:val="00596E35"/>
    <w:rsid w:val="00596F8F"/>
    <w:rsid w:val="005B11A9"/>
    <w:rsid w:val="005B664C"/>
    <w:rsid w:val="005E1D4D"/>
    <w:rsid w:val="005F09A8"/>
    <w:rsid w:val="00673BD4"/>
    <w:rsid w:val="006D4D04"/>
    <w:rsid w:val="006E1342"/>
    <w:rsid w:val="00706E53"/>
    <w:rsid w:val="00715597"/>
    <w:rsid w:val="00757BFD"/>
    <w:rsid w:val="007A2F22"/>
    <w:rsid w:val="007C0782"/>
    <w:rsid w:val="007C4BEF"/>
    <w:rsid w:val="007D2A7D"/>
    <w:rsid w:val="007E16AA"/>
    <w:rsid w:val="007E312C"/>
    <w:rsid w:val="007E7DAD"/>
    <w:rsid w:val="007F10EE"/>
    <w:rsid w:val="008217F1"/>
    <w:rsid w:val="00876312"/>
    <w:rsid w:val="00882956"/>
    <w:rsid w:val="008C78B4"/>
    <w:rsid w:val="009200A9"/>
    <w:rsid w:val="009463CC"/>
    <w:rsid w:val="0098419E"/>
    <w:rsid w:val="00997863"/>
    <w:rsid w:val="009A7A90"/>
    <w:rsid w:val="00A16B14"/>
    <w:rsid w:val="00A35FEC"/>
    <w:rsid w:val="00A74138"/>
    <w:rsid w:val="00AC42BA"/>
    <w:rsid w:val="00AD7C8F"/>
    <w:rsid w:val="00B01D2B"/>
    <w:rsid w:val="00BC7EB6"/>
    <w:rsid w:val="00C279E1"/>
    <w:rsid w:val="00C35A4D"/>
    <w:rsid w:val="00C471AD"/>
    <w:rsid w:val="00C61A42"/>
    <w:rsid w:val="00C811CB"/>
    <w:rsid w:val="00C85DB2"/>
    <w:rsid w:val="00CA1CFF"/>
    <w:rsid w:val="00CB641E"/>
    <w:rsid w:val="00CD3B89"/>
    <w:rsid w:val="00CE242D"/>
    <w:rsid w:val="00CE6946"/>
    <w:rsid w:val="00D4735F"/>
    <w:rsid w:val="00D64800"/>
    <w:rsid w:val="00D776D7"/>
    <w:rsid w:val="00DD137B"/>
    <w:rsid w:val="00E2034E"/>
    <w:rsid w:val="00E34205"/>
    <w:rsid w:val="00E619C0"/>
    <w:rsid w:val="00E81D07"/>
    <w:rsid w:val="00ED05DE"/>
    <w:rsid w:val="00F16DBC"/>
    <w:rsid w:val="00F734BC"/>
    <w:rsid w:val="00F937D4"/>
    <w:rsid w:val="00F94F39"/>
    <w:rsid w:val="00FB337D"/>
    <w:rsid w:val="00FD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B31A0"/>
  <w15:chartTrackingRefBased/>
  <w15:docId w15:val="{B4BFB496-0C4B-4A83-A17A-C6A9B55B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E53"/>
  </w:style>
  <w:style w:type="paragraph" w:styleId="AltBilgi">
    <w:name w:val="footer"/>
    <w:basedOn w:val="Normal"/>
    <w:link w:val="Al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E53"/>
  </w:style>
  <w:style w:type="table" w:customStyle="1" w:styleId="TabloKlavuzu1">
    <w:name w:val="Tablo Kılavuzu1"/>
    <w:basedOn w:val="NormalTablo"/>
    <w:next w:val="TabloKlavuzu"/>
    <w:uiPriority w:val="39"/>
    <w:rsid w:val="00541F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664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96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E5F19-C26D-48EB-81CB-B5074DE7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2025-03-11T12:57:00Z</cp:lastPrinted>
  <dcterms:created xsi:type="dcterms:W3CDTF">2025-03-21T10:35:00Z</dcterms:created>
  <dcterms:modified xsi:type="dcterms:W3CDTF">2025-03-21T10:35:00Z</dcterms:modified>
</cp:coreProperties>
</file>