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horzAnchor="margin" w:tblpXSpec="center" w:tblpY="-495"/>
        <w:tblW w:w="1063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5"/>
        <w:gridCol w:w="2197"/>
        <w:gridCol w:w="2268"/>
        <w:gridCol w:w="2339"/>
        <w:gridCol w:w="1843"/>
      </w:tblGrid>
      <w:tr w:rsidR="00DF2AF7" w:rsidRPr="00706E53" w:rsidTr="00DF2AF7">
        <w:trPr>
          <w:trHeight w:val="1388"/>
        </w:trPr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:rsidR="00DF2AF7" w:rsidRPr="00706E53" w:rsidRDefault="00DF2AF7" w:rsidP="00DF2AF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473E63F9" wp14:editId="3F8E2D5C">
                  <wp:extent cx="990600" cy="800100"/>
                  <wp:effectExtent l="0" t="0" r="0" b="0"/>
                  <wp:docPr id="1" name="Resim 1" descr="Açıklama: Açıklama: http://adiyaman.edu.tr/content/image/adyu-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 descr="Açıklama: Açıklama: http://adiyaman.edu.tr/content/image/adyu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  <w:gridSpan w:val="3"/>
            <w:tcBorders>
              <w:left w:val="single" w:sz="12" w:space="0" w:color="auto"/>
            </w:tcBorders>
            <w:vAlign w:val="center"/>
          </w:tcPr>
          <w:p w:rsidR="00DF2AF7" w:rsidRPr="00706E53" w:rsidRDefault="00DF2AF7" w:rsidP="00DF2AF7">
            <w:pPr>
              <w:widowControl w:val="0"/>
              <w:autoSpaceDE w:val="0"/>
              <w:autoSpaceDN w:val="0"/>
              <w:spacing w:after="24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ADIYAMAN ÜNİVERSİTESİ – (ADYÜ)</w:t>
            </w:r>
          </w:p>
          <w:p w:rsidR="00DF2AF7" w:rsidRPr="00706E53" w:rsidRDefault="00DF2AF7" w:rsidP="00DF2AF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06E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Diş Hekimliği Uygulama Ve Araştırma Merkezi</w:t>
            </w:r>
          </w:p>
          <w:p w:rsidR="00DF2AF7" w:rsidRDefault="00DF2AF7" w:rsidP="00DF2AF7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Öğretim Üyesi</w:t>
            </w:r>
          </w:p>
          <w:p w:rsidR="00DF2AF7" w:rsidRPr="00DF2AF7" w:rsidRDefault="00DF2AF7" w:rsidP="00DF2AF7">
            <w:pPr>
              <w:pStyle w:val="stBilgi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Görev Tanımı</w:t>
            </w:r>
          </w:p>
        </w:tc>
        <w:tc>
          <w:tcPr>
            <w:tcW w:w="1843" w:type="dxa"/>
            <w:vAlign w:val="center"/>
          </w:tcPr>
          <w:p w:rsidR="00DF2AF7" w:rsidRPr="00706E53" w:rsidRDefault="00DF2AF7" w:rsidP="00DF2AF7">
            <w:pPr>
              <w:widowControl w:val="0"/>
              <w:autoSpaceDE w:val="0"/>
              <w:autoSpaceDN w:val="0"/>
              <w:spacing w:before="48"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noProof/>
                <w:lang w:eastAsia="tr-TR"/>
              </w:rPr>
              <w:drawing>
                <wp:inline distT="0" distB="0" distL="0" distR="0" wp14:anchorId="4C6EFD76" wp14:editId="58FE65F1">
                  <wp:extent cx="800100" cy="714375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0100" cy="714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F2AF7" w:rsidRPr="00706E53" w:rsidTr="00BB165B">
        <w:trPr>
          <w:trHeight w:hRule="exact" w:val="454"/>
        </w:trPr>
        <w:tc>
          <w:tcPr>
            <w:tcW w:w="1985" w:type="dxa"/>
            <w:tcBorders>
              <w:right w:val="single" w:sz="12" w:space="0" w:color="auto"/>
            </w:tcBorders>
          </w:tcPr>
          <w:p w:rsidR="00DF2AF7" w:rsidRPr="00706E53" w:rsidRDefault="00DF2AF7" w:rsidP="00BB165B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D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k</w:t>
            </w:r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ü</w:t>
            </w:r>
            <w:r w:rsidRPr="00706E53">
              <w:rPr>
                <w:rFonts w:ascii="Times New Roman" w:eastAsia="Times New Roman" w:hAnsi="Times New Roman" w:cs="Times New Roman"/>
                <w:spacing w:val="-4"/>
                <w:sz w:val="18"/>
                <w:szCs w:val="18"/>
                <w:lang w:val="en-US"/>
              </w:rPr>
              <w:t>m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 xml:space="preserve"> Kodu:</w:t>
            </w:r>
          </w:p>
          <w:p w:rsidR="00DF2AF7" w:rsidRPr="00706E53" w:rsidRDefault="00BB165B" w:rsidP="00BB165B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K.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KU.GT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.19</w:t>
            </w:r>
          </w:p>
        </w:tc>
        <w:tc>
          <w:tcPr>
            <w:tcW w:w="2197" w:type="dxa"/>
            <w:tcBorders>
              <w:left w:val="single" w:sz="12" w:space="0" w:color="auto"/>
              <w:right w:val="single" w:sz="4" w:space="0" w:color="auto"/>
            </w:tcBorders>
          </w:tcPr>
          <w:p w:rsidR="00DF2AF7" w:rsidRPr="00706E53" w:rsidRDefault="00DF2AF7" w:rsidP="00BB165B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ı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hi</w:t>
            </w:r>
            <w:proofErr w:type="spellEnd"/>
            <w:r w:rsidR="0004611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DF2AF7" w:rsidRPr="00706E53" w:rsidRDefault="00DF2AF7" w:rsidP="00BB165B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12.03.2025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F2AF7" w:rsidRPr="00706E53" w:rsidRDefault="00DF2AF7" w:rsidP="00BB165B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06E53">
              <w:rPr>
                <w:rFonts w:ascii="Times New Roman" w:eastAsia="Times New Roman" w:hAnsi="Times New Roman" w:cs="Times New Roman"/>
                <w:spacing w:val="2"/>
                <w:sz w:val="18"/>
                <w:szCs w:val="18"/>
                <w:lang w:val="en-US"/>
              </w:rPr>
              <w:t>T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a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ri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h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i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DF2AF7" w:rsidRPr="00706E53" w:rsidRDefault="00DF2AF7" w:rsidP="00BB165B">
            <w:pPr>
              <w:widowControl w:val="0"/>
              <w:autoSpaceDE w:val="0"/>
              <w:autoSpaceDN w:val="0"/>
              <w:spacing w:after="0" w:line="240" w:lineRule="auto"/>
              <w:ind w:left="135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06E53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00</w:t>
            </w:r>
          </w:p>
        </w:tc>
        <w:tc>
          <w:tcPr>
            <w:tcW w:w="2339" w:type="dxa"/>
            <w:tcBorders>
              <w:left w:val="single" w:sz="4" w:space="0" w:color="auto"/>
              <w:right w:val="single" w:sz="4" w:space="0" w:color="auto"/>
            </w:tcBorders>
          </w:tcPr>
          <w:p w:rsidR="00DF2AF7" w:rsidRPr="00706E53" w:rsidRDefault="00DF2AF7" w:rsidP="00BB16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R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v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i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z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on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N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o</w:t>
            </w:r>
            <w:r w:rsidR="00046111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:</w:t>
            </w:r>
          </w:p>
          <w:p w:rsidR="00DF2AF7" w:rsidRPr="00706E53" w:rsidRDefault="00DF2AF7" w:rsidP="00BB165B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</w:pPr>
            <w:r w:rsidRPr="00706E53">
              <w:rPr>
                <w:rFonts w:ascii="Times New Roman" w:eastAsia="Times New Roman" w:hAnsi="Times New Roman" w:cs="Times New Roman"/>
                <w:spacing w:val="-1"/>
                <w:sz w:val="18"/>
                <w:szCs w:val="18"/>
                <w:lang w:val="en-US"/>
              </w:rPr>
              <w:t>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DF2AF7" w:rsidRPr="00706E53" w:rsidRDefault="00DF2AF7" w:rsidP="00BB165B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proofErr w:type="spellStart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Sa</w:t>
            </w:r>
            <w:r w:rsidRPr="00706E53">
              <w:rPr>
                <w:rFonts w:ascii="Times New Roman" w:eastAsia="Times New Roman" w:hAnsi="Times New Roman" w:cs="Times New Roman"/>
                <w:spacing w:val="-2"/>
                <w:sz w:val="18"/>
                <w:szCs w:val="18"/>
                <w:lang w:val="en-US"/>
              </w:rPr>
              <w:t>y</w:t>
            </w:r>
            <w:r w:rsidRPr="00706E53">
              <w:rPr>
                <w:rFonts w:ascii="Times New Roman" w:eastAsia="Times New Roman" w:hAnsi="Times New Roman" w:cs="Times New Roman"/>
                <w:spacing w:val="1"/>
                <w:sz w:val="18"/>
                <w:szCs w:val="18"/>
                <w:lang w:val="en-US"/>
              </w:rPr>
              <w:t>f</w:t>
            </w:r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a</w:t>
            </w:r>
            <w:proofErr w:type="spellEnd"/>
            <w:r w:rsidRPr="00706E53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 xml:space="preserve"> No:</w:t>
            </w:r>
          </w:p>
          <w:p w:rsidR="00DF2AF7" w:rsidRPr="00706E53" w:rsidRDefault="00DF2AF7" w:rsidP="00BB165B">
            <w:pPr>
              <w:widowControl w:val="0"/>
              <w:autoSpaceDE w:val="0"/>
              <w:autoSpaceDN w:val="0"/>
              <w:spacing w:after="0" w:line="240" w:lineRule="auto"/>
              <w:ind w:left="103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1/2</w:t>
            </w:r>
          </w:p>
        </w:tc>
      </w:tr>
    </w:tbl>
    <w:tbl>
      <w:tblPr>
        <w:tblStyle w:val="TabloKlavuzu"/>
        <w:tblW w:w="10632" w:type="dxa"/>
        <w:tblInd w:w="-785" w:type="dxa"/>
        <w:tblLook w:val="04A0" w:firstRow="1" w:lastRow="0" w:firstColumn="1" w:lastColumn="0" w:noHBand="0" w:noVBand="1"/>
      </w:tblPr>
      <w:tblGrid>
        <w:gridCol w:w="1985"/>
        <w:gridCol w:w="8647"/>
      </w:tblGrid>
      <w:tr w:rsidR="00487C01" w:rsidTr="005B664C">
        <w:trPr>
          <w:trHeight w:val="283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Birim</w:t>
            </w:r>
          </w:p>
        </w:tc>
        <w:tc>
          <w:tcPr>
            <w:tcW w:w="8647" w:type="dxa"/>
          </w:tcPr>
          <w:p w:rsidR="00487C01" w:rsidRPr="006E1342" w:rsidRDefault="00A01721" w:rsidP="006E1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Diş Hekimliği Uygulama ve Araştırma Merkezi</w:t>
            </w:r>
          </w:p>
        </w:tc>
      </w:tr>
      <w:tr w:rsidR="00487C01" w:rsidTr="005B664C">
        <w:trPr>
          <w:trHeight w:val="275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Adı</w:t>
            </w:r>
          </w:p>
        </w:tc>
        <w:tc>
          <w:tcPr>
            <w:tcW w:w="8647" w:type="dxa"/>
          </w:tcPr>
          <w:p w:rsidR="00487C01" w:rsidRPr="00483F7F" w:rsidRDefault="003E64B7" w:rsidP="000A18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Öğretim Üyesi</w:t>
            </w:r>
          </w:p>
        </w:tc>
      </w:tr>
      <w:tr w:rsidR="00487C01" w:rsidTr="005B664C">
        <w:trPr>
          <w:trHeight w:val="548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Amir Ve Üst Amirler</w:t>
            </w:r>
          </w:p>
        </w:tc>
        <w:tc>
          <w:tcPr>
            <w:tcW w:w="8647" w:type="dxa"/>
          </w:tcPr>
          <w:p w:rsidR="00487C01" w:rsidRPr="006F7775" w:rsidRDefault="000D6280" w:rsidP="006F77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75">
              <w:rPr>
                <w:rFonts w:ascii="Times New Roman" w:hAnsi="Times New Roman" w:cs="Times New Roman"/>
                <w:sz w:val="24"/>
                <w:szCs w:val="24"/>
              </w:rPr>
              <w:t>Dekan</w:t>
            </w:r>
            <w:r w:rsidR="003E64B7" w:rsidRPr="006F777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91023" w:rsidRPr="006F7775">
              <w:rPr>
                <w:rFonts w:ascii="Times New Roman" w:hAnsi="Times New Roman" w:cs="Times New Roman"/>
                <w:sz w:val="24"/>
                <w:szCs w:val="24"/>
              </w:rPr>
              <w:t xml:space="preserve"> Dekan Yardımcıları,</w:t>
            </w:r>
            <w:r w:rsidR="003E64B7" w:rsidRPr="006F777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F7775" w:rsidRPr="006F7775">
              <w:rPr>
                <w:rFonts w:ascii="Times New Roman" w:hAnsi="Times New Roman" w:cs="Times New Roman"/>
                <w:sz w:val="24"/>
                <w:szCs w:val="24"/>
              </w:rPr>
              <w:t>Merkez Müdürü</w:t>
            </w:r>
            <w:r w:rsidR="003E64B7" w:rsidRPr="006F7775">
              <w:rPr>
                <w:rFonts w:ascii="Times New Roman" w:hAnsi="Times New Roman" w:cs="Times New Roman"/>
                <w:sz w:val="24"/>
                <w:szCs w:val="24"/>
              </w:rPr>
              <w:t>, Ana Bilim Dalı Başkanı</w:t>
            </w:r>
          </w:p>
        </w:tc>
      </w:tr>
      <w:tr w:rsidR="00487C01" w:rsidTr="005B664C">
        <w:trPr>
          <w:trHeight w:val="296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Görev Devri</w:t>
            </w:r>
          </w:p>
        </w:tc>
        <w:tc>
          <w:tcPr>
            <w:tcW w:w="8647" w:type="dxa"/>
          </w:tcPr>
          <w:p w:rsidR="00487C01" w:rsidRPr="006F7775" w:rsidRDefault="000D62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F7775">
              <w:rPr>
                <w:rFonts w:ascii="Times New Roman" w:hAnsi="Times New Roman" w:cs="Times New Roman"/>
                <w:sz w:val="24"/>
                <w:szCs w:val="24"/>
              </w:rPr>
              <w:t xml:space="preserve">İlgili Anabilim Dalı Öğretim Üyesi </w:t>
            </w:r>
          </w:p>
        </w:tc>
      </w:tr>
      <w:tr w:rsidR="00487C01" w:rsidRPr="00F40E49" w:rsidTr="005B664C">
        <w:trPr>
          <w:trHeight w:val="288"/>
        </w:trPr>
        <w:tc>
          <w:tcPr>
            <w:tcW w:w="1985" w:type="dxa"/>
          </w:tcPr>
          <w:p w:rsidR="00487C01" w:rsidRPr="00046F20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046F20">
              <w:rPr>
                <w:rFonts w:ascii="Times New Roman" w:hAnsi="Times New Roman" w:cs="Times New Roman"/>
                <w:b/>
              </w:rPr>
              <w:t>Görev Amacı</w:t>
            </w:r>
          </w:p>
        </w:tc>
        <w:tc>
          <w:tcPr>
            <w:tcW w:w="8647" w:type="dxa"/>
          </w:tcPr>
          <w:p w:rsidR="00487C01" w:rsidRPr="00F40E49" w:rsidRDefault="00B16C05" w:rsidP="00AA08C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Uygulama, araştırma, eğitim ve öğretimi </w:t>
            </w: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>gerçekleştirmek için gerekli her türlü faaliyeti</w:t>
            </w:r>
            <w:r w:rsidR="00D2176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tüm yasal düzenle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meler ve</w:t>
            </w:r>
            <w:r w:rsidR="003177F5">
              <w:rPr>
                <w:rFonts w:ascii="Times New Roman" w:hAnsi="Times New Roman" w:cs="Times New Roman"/>
                <w:sz w:val="24"/>
                <w:szCs w:val="24"/>
              </w:rPr>
              <w:t xml:space="preserve"> kurumumuz tarafından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belirlenen</w:t>
            </w:r>
            <w:r w:rsidR="00D21766">
              <w:rPr>
                <w:rFonts w:ascii="Times New Roman" w:hAnsi="Times New Roman" w:cs="Times New Roman"/>
                <w:sz w:val="24"/>
                <w:szCs w:val="24"/>
              </w:rPr>
              <w:t xml:space="preserve">, politika hedef, </w:t>
            </w:r>
            <w:proofErr w:type="gramStart"/>
            <w:r w:rsidR="00D21766">
              <w:rPr>
                <w:rFonts w:ascii="Times New Roman" w:hAnsi="Times New Roman" w:cs="Times New Roman"/>
                <w:sz w:val="24"/>
                <w:szCs w:val="24"/>
              </w:rPr>
              <w:t>misyon</w:t>
            </w:r>
            <w:proofErr w:type="gramEnd"/>
            <w:r w:rsidR="00D21766">
              <w:rPr>
                <w:rFonts w:ascii="Times New Roman" w:hAnsi="Times New Roman" w:cs="Times New Roman"/>
                <w:sz w:val="24"/>
                <w:szCs w:val="24"/>
              </w:rPr>
              <w:t xml:space="preserve"> ve viz</w:t>
            </w:r>
            <w:r w:rsidR="003177F5">
              <w:rPr>
                <w:rFonts w:ascii="Times New Roman" w:hAnsi="Times New Roman" w:cs="Times New Roman"/>
                <w:sz w:val="24"/>
                <w:szCs w:val="24"/>
              </w:rPr>
              <w:t>yon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doğrultusunda, </w:t>
            </w: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planlamak, yönlendirmek, koordine etmek, denetlemek ve faaliyetlerini Kalite Yönetim Sistemi’ne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uygun bir şekilde</w:t>
            </w:r>
            <w:r w:rsidRPr="007047E2">
              <w:rPr>
                <w:rFonts w:ascii="Times New Roman" w:hAnsi="Times New Roman" w:cs="Times New Roman"/>
                <w:sz w:val="24"/>
                <w:szCs w:val="24"/>
              </w:rPr>
              <w:t xml:space="preserve"> yürütmektir.</w:t>
            </w:r>
            <w:r w:rsidRPr="00E35E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87C01" w:rsidTr="00DF2AF7">
        <w:trPr>
          <w:trHeight w:val="4252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Temel İş Ve Sorumluluklar</w:t>
            </w:r>
          </w:p>
        </w:tc>
        <w:tc>
          <w:tcPr>
            <w:tcW w:w="8647" w:type="dxa"/>
          </w:tcPr>
          <w:p w:rsidR="00491023" w:rsidRPr="00491023" w:rsidRDefault="00491023" w:rsidP="00491023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Üst yönetim ve anabilim dalı başkanının talimatları doğrultusunda periyodik olarak belirlenen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çalışma düzeninde, sorumlu olduğu birimlerdeki hizmetleri ilgili kanun, tüzük ve yönetmelik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hükümlerine uygun olarak eksiksiz bir biçimde sürdürür veya sürdürülmesini sağlar.</w:t>
            </w:r>
          </w:p>
          <w:p w:rsidR="00491023" w:rsidRPr="00491023" w:rsidRDefault="00491023" w:rsidP="00491023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Dekanlık makamı ve anabilim dalı başkanı tarafından verilen görevleri yerine getirir.</w:t>
            </w:r>
          </w:p>
          <w:p w:rsidR="00491023" w:rsidRPr="00491023" w:rsidRDefault="00491023" w:rsidP="00491023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Dekanlık makamınca görevlendirildiği alt kurul ve birimlerde görev yapar.</w:t>
            </w:r>
          </w:p>
          <w:p w:rsidR="00491023" w:rsidRPr="00491023" w:rsidRDefault="00491023" w:rsidP="00491023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Sorumluluğundaki birimde, tıbbın gereklerine uygun, etkin ve ekonomik bir sağlık hizmetinin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verilmesini sağlayacak tıbbi, idari ve teknik kararları anabilim dalı başkanının bilgileri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doğrultusunda alır.</w:t>
            </w:r>
          </w:p>
          <w:p w:rsidR="00491023" w:rsidRPr="00491023" w:rsidRDefault="00491023" w:rsidP="00491023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Sorumlu olduğu birimdeki personellerin işlerine devamları ile yönetmelik veya emirlerle kendilerine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verilen görevleri gerektiği şekilde yerine getirmelerini denetler, aksaklıkları anabilim dalı başkanına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ve personelin bağlı bulunduğu amirine bildirir.</w:t>
            </w:r>
          </w:p>
          <w:p w:rsidR="00491023" w:rsidRPr="00491023" w:rsidRDefault="00491023" w:rsidP="00491023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Birimin ihtiyaç duyduğu cihaz ve malzemelerin sağlanması amacı ile anabilim dalı başkanına bilgi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verir.</w:t>
            </w:r>
          </w:p>
          <w:p w:rsidR="00491023" w:rsidRPr="00491023" w:rsidRDefault="00491023" w:rsidP="00491023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Meslekteki yeniliklerin öğrenilmesi ve uygulanması için girişimlerde bulunur, gerekirse üst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 xml:space="preserve">yönetimin bilgisi </w:t>
            </w:r>
            <w:proofErr w:type="gramStart"/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dahilinde</w:t>
            </w:r>
            <w:proofErr w:type="gramEnd"/>
            <w:r w:rsidRPr="00491023">
              <w:rPr>
                <w:rFonts w:ascii="Times New Roman" w:hAnsi="Times New Roman" w:cs="Times New Roman"/>
                <w:sz w:val="24"/>
                <w:szCs w:val="24"/>
              </w:rPr>
              <w:t xml:space="preserve"> eğitim programları düzenler.</w:t>
            </w:r>
          </w:p>
          <w:p w:rsidR="00491023" w:rsidRPr="00491023" w:rsidRDefault="00491023" w:rsidP="00491023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Hastanın tedavisi sırasında sağlığa uygunluk şartlarını yerine getirir, ilgili formları doldurur, istenen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konsültasyonları</w:t>
            </w:r>
            <w:proofErr w:type="gramEnd"/>
            <w:r w:rsidRPr="00491023">
              <w:rPr>
                <w:rFonts w:ascii="Times New Roman" w:hAnsi="Times New Roman" w:cs="Times New Roman"/>
                <w:sz w:val="24"/>
                <w:szCs w:val="24"/>
              </w:rPr>
              <w:t xml:space="preserve"> yapar.</w:t>
            </w:r>
          </w:p>
          <w:p w:rsidR="00491023" w:rsidRPr="00491023" w:rsidRDefault="00491023" w:rsidP="00491023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Sorumlusu olduğu birimdeki hastaların tetkik ve tedavilerine karar verir. Gerekli gördüğü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müdahaleleri yapar veya yapılmasını sağlar.</w:t>
            </w:r>
          </w:p>
          <w:p w:rsidR="00491023" w:rsidRPr="00491023" w:rsidRDefault="00491023" w:rsidP="00491023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Bildirimi zorunlu bulaşıcı hastalıkları ana bilim dalı başkanlığına bildirir.</w:t>
            </w:r>
          </w:p>
          <w:p w:rsidR="00491023" w:rsidRPr="00491023" w:rsidRDefault="00491023" w:rsidP="00491023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Akademik takvimde belirtilen görevleri zamanında uygular, ders planlarını hazırlar ve eksiksiz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yürütür.</w:t>
            </w:r>
          </w:p>
          <w:p w:rsidR="00491023" w:rsidRPr="00DF2AF7" w:rsidRDefault="00491023" w:rsidP="00491023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2AF7">
              <w:rPr>
                <w:rFonts w:ascii="Times New Roman" w:hAnsi="Times New Roman" w:cs="Times New Roman"/>
                <w:sz w:val="24"/>
                <w:szCs w:val="24"/>
              </w:rPr>
              <w:t>Eğitim-Öğretim yılı sonunda bir yıllık akademik performans göstergelerini kapsayan (eğitim-öğretim, yayın, bildirim, proje vb.) faaliyetleri anabilim dalına sunar.</w:t>
            </w:r>
          </w:p>
          <w:p w:rsidR="00491023" w:rsidRPr="00491023" w:rsidRDefault="00491023" w:rsidP="00491023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Her yarıyıl sonunda verdiği derslerle ilgili ders dosyalarını tamamlayarak anabilim dalı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başkanlığına sunar, sınav evraklarını ve ödevlerle ilgili bilgilerin bölüm arşivine iletilmesini sağlar,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sınav değerlendirme sonuçlarını zamanında ilgili sisteme işler.</w:t>
            </w:r>
          </w:p>
          <w:p w:rsidR="00491023" w:rsidRPr="00491023" w:rsidRDefault="00491023" w:rsidP="00491023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Yapılan akademik kurul toplantılarına katılır ve bu toplantılarda alınan kararları uygular.</w:t>
            </w:r>
          </w:p>
          <w:p w:rsidR="00491023" w:rsidRPr="00491023" w:rsidRDefault="00491023" w:rsidP="00491023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Yükseköğretim kurumlarında ve bu kanundaki amaç ve ilkelere uygun biçimde ön lisans, lisans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lisansüstü düzeylerde eğitim- öğretim ve uygulamalı çalışmalar yapar ve yaptırır, proje hazırlıklarını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ve seminerleri yönetir.</w:t>
            </w:r>
          </w:p>
          <w:p w:rsidR="00491023" w:rsidRPr="00491023" w:rsidRDefault="00491023" w:rsidP="00491023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Öğrenci kliniği ile ilgili kendisine verilen görevleri yapar, öğrencilere bilgi verir, yol gösterir ve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91023">
              <w:rPr>
                <w:rFonts w:ascii="Times New Roman" w:hAnsi="Times New Roman" w:cs="Times New Roman"/>
                <w:sz w:val="24"/>
                <w:szCs w:val="24"/>
              </w:rPr>
              <w:t>rehberlik eder.</w:t>
            </w:r>
          </w:p>
          <w:p w:rsidR="00491023" w:rsidRPr="00491023" w:rsidRDefault="001873AF" w:rsidP="00491023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="00491023" w:rsidRPr="00491023">
              <w:rPr>
                <w:rFonts w:ascii="Times New Roman" w:hAnsi="Times New Roman" w:cs="Times New Roman"/>
                <w:sz w:val="24"/>
                <w:szCs w:val="24"/>
              </w:rPr>
              <w:t>izlilik arz eden yazılara ilişkin işlemleri gizlilik içerisinde yerine getirir.</w:t>
            </w:r>
          </w:p>
          <w:p w:rsidR="001873AF" w:rsidRPr="00A626C1" w:rsidRDefault="001873AF" w:rsidP="001873AF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459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Görev alanında arızalandığını tespit ettiği cihazların onarımının sağlanması amacıyla sorumluya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bildirir.</w:t>
            </w:r>
          </w:p>
          <w:p w:rsidR="001873AF" w:rsidRPr="003560BE" w:rsidRDefault="001873AF" w:rsidP="001873AF">
            <w:pPr>
              <w:pStyle w:val="ListeParagraf"/>
              <w:numPr>
                <w:ilvl w:val="0"/>
                <w:numId w:val="13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0BE">
              <w:rPr>
                <w:rFonts w:ascii="Times New Roman" w:hAnsi="Times New Roman" w:cs="Times New Roman"/>
                <w:sz w:val="24"/>
                <w:szCs w:val="24"/>
              </w:rPr>
              <w:t>Görev alanında karşılaştıkları herhangi bir uyumsuzluk veya sorunu amirlerine bildirir.</w:t>
            </w:r>
          </w:p>
          <w:p w:rsidR="001873AF" w:rsidRPr="0083080E" w:rsidRDefault="001873AF" w:rsidP="001873AF">
            <w:pPr>
              <w:numPr>
                <w:ilvl w:val="0"/>
                <w:numId w:val="13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Görevini Sağlıkta Kalite Yönetim Sistemi politikası, hedefleri ve </w:t>
            </w:r>
            <w:proofErr w:type="gramStart"/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prosedürlerine</w:t>
            </w:r>
            <w:proofErr w:type="gramEnd"/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 uygun olarak yürütür. </w:t>
            </w:r>
          </w:p>
          <w:p w:rsidR="001873AF" w:rsidRPr="0083080E" w:rsidRDefault="001873AF" w:rsidP="001873AF">
            <w:pPr>
              <w:numPr>
                <w:ilvl w:val="0"/>
                <w:numId w:val="13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Hizmet içi eğitimlere, kurumsal gelişim çalışmalarına ve gerektiğinde kurumda yürütülen kalite geliştirme ve iyileştirme faaliyetlerine katılır.</w:t>
            </w:r>
          </w:p>
          <w:p w:rsidR="001873AF" w:rsidRPr="0083080E" w:rsidRDefault="001873AF" w:rsidP="001873AF">
            <w:pPr>
              <w:numPr>
                <w:ilvl w:val="0"/>
                <w:numId w:val="13"/>
              </w:numPr>
              <w:spacing w:after="160"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Amirlerinin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 vereceği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diğer </w:t>
            </w: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 xml:space="preserve">görevleri yapar. </w:t>
            </w:r>
          </w:p>
          <w:p w:rsidR="001873AF" w:rsidRDefault="001873AF" w:rsidP="001873AF">
            <w:pPr>
              <w:numPr>
                <w:ilvl w:val="0"/>
                <w:numId w:val="13"/>
              </w:numPr>
              <w:spacing w:line="259" w:lineRule="auto"/>
              <w:ind w:left="303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3080E">
              <w:rPr>
                <w:rFonts w:ascii="Times New Roman" w:hAnsi="Times New Roman" w:cs="Times New Roman"/>
                <w:sz w:val="24"/>
                <w:szCs w:val="24"/>
              </w:rPr>
              <w:t>Kılık kıyafet yönetmeliğine uygun davranır. Mesai saatleri 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çerisinde kurum kimliğini takar.</w:t>
            </w:r>
          </w:p>
          <w:p w:rsidR="00E274C1" w:rsidRPr="00A626C1" w:rsidRDefault="001873AF" w:rsidP="001873AF">
            <w:pPr>
              <w:pStyle w:val="ListeParagraf"/>
              <w:numPr>
                <w:ilvl w:val="0"/>
                <w:numId w:val="9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İSG ve EKK ilgili talimat, </w:t>
            </w:r>
            <w:proofErr w:type="gramStart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prosedür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ler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ve yasal mevzuata uyar. G</w:t>
            </w:r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erekli kişisel koruyucu </w:t>
            </w:r>
            <w:proofErr w:type="gramStart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>ekipmanları</w:t>
            </w:r>
            <w:proofErr w:type="gramEnd"/>
            <w:r w:rsidRPr="00A2251E">
              <w:rPr>
                <w:rFonts w:ascii="Times New Roman" w:hAnsi="Times New Roman" w:cs="Times New Roman"/>
                <w:sz w:val="24"/>
                <w:szCs w:val="24"/>
              </w:rPr>
              <w:t xml:space="preserve"> kullanarak çalışır</w:t>
            </w:r>
            <w:r w:rsidR="004418A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87C01" w:rsidTr="005B664C">
        <w:trPr>
          <w:trHeight w:val="290"/>
        </w:trPr>
        <w:tc>
          <w:tcPr>
            <w:tcW w:w="1985" w:type="dxa"/>
          </w:tcPr>
          <w:p w:rsidR="00487C01" w:rsidRPr="00706E53" w:rsidRDefault="00706E53" w:rsidP="00706E53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lastRenderedPageBreak/>
              <w:t>Yetkiler</w:t>
            </w:r>
          </w:p>
        </w:tc>
        <w:tc>
          <w:tcPr>
            <w:tcW w:w="8647" w:type="dxa"/>
          </w:tcPr>
          <w:p w:rsidR="00A626C1" w:rsidRPr="00A626C1" w:rsidRDefault="00A626C1" w:rsidP="00A626C1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Yukarıda belirtilen görev ve sorumlulukları gerçekleştirme yetkisine sahip olmak.</w:t>
            </w:r>
          </w:p>
          <w:p w:rsidR="00A626C1" w:rsidRPr="00A626C1" w:rsidRDefault="00A626C1" w:rsidP="00A626C1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Faaliyetlerin gerçekleştirilmesi için gerekli araç ve gereci kullanabilmek.</w:t>
            </w:r>
          </w:p>
          <w:p w:rsidR="00487C01" w:rsidRPr="00491023" w:rsidRDefault="00A626C1" w:rsidP="00491023">
            <w:pPr>
              <w:pStyle w:val="ListeParagraf"/>
              <w:numPr>
                <w:ilvl w:val="0"/>
                <w:numId w:val="10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6C1">
              <w:rPr>
                <w:rFonts w:ascii="Times New Roman" w:hAnsi="Times New Roman" w:cs="Times New Roman"/>
                <w:sz w:val="24"/>
                <w:szCs w:val="24"/>
              </w:rPr>
              <w:t>İmza yetkisine sahip olmak.</w:t>
            </w:r>
          </w:p>
        </w:tc>
      </w:tr>
      <w:tr w:rsidR="00454260" w:rsidTr="00483F7F">
        <w:trPr>
          <w:trHeight w:val="344"/>
        </w:trPr>
        <w:tc>
          <w:tcPr>
            <w:tcW w:w="1985" w:type="dxa"/>
          </w:tcPr>
          <w:p w:rsidR="00454260" w:rsidRPr="00706E53" w:rsidRDefault="00706E53" w:rsidP="00A74138">
            <w:pPr>
              <w:rPr>
                <w:rFonts w:ascii="Times New Roman" w:hAnsi="Times New Roman" w:cs="Times New Roman"/>
                <w:b/>
              </w:rPr>
            </w:pPr>
            <w:r w:rsidRPr="00706E53">
              <w:rPr>
                <w:rFonts w:ascii="Times New Roman" w:hAnsi="Times New Roman" w:cs="Times New Roman"/>
                <w:b/>
              </w:rPr>
              <w:t>Gerekli Nitelikler</w:t>
            </w:r>
          </w:p>
        </w:tc>
        <w:tc>
          <w:tcPr>
            <w:tcW w:w="8647" w:type="dxa"/>
          </w:tcPr>
          <w:p w:rsidR="00483F7F" w:rsidRPr="00491023" w:rsidRDefault="00E274C1" w:rsidP="00491023">
            <w:pPr>
              <w:pStyle w:val="ListeParagraf"/>
              <w:numPr>
                <w:ilvl w:val="0"/>
                <w:numId w:val="11"/>
              </w:numPr>
              <w:ind w:left="30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F56CD">
              <w:rPr>
                <w:rFonts w:ascii="Times New Roman" w:hAnsi="Times New Roman" w:cs="Times New Roman"/>
                <w:sz w:val="24"/>
                <w:szCs w:val="24"/>
              </w:rPr>
              <w:t>657 Sayılı Devlet Memurları Kanunu’nda ve 2547 Sayılı Yüksek Öğretim Kanunu’nda belirtilen genel niteliklere sahip ol</w:t>
            </w:r>
            <w:r w:rsidRPr="00961ACA">
              <w:rPr>
                <w:rFonts w:ascii="Times New Roman" w:hAnsi="Times New Roman" w:cs="Times New Roman"/>
                <w:sz w:val="24"/>
                <w:szCs w:val="24"/>
              </w:rPr>
              <w:t xml:space="preserve">mak. </w:t>
            </w:r>
          </w:p>
        </w:tc>
      </w:tr>
    </w:tbl>
    <w:p w:rsidR="007E16AA" w:rsidRDefault="007E16AA" w:rsidP="005F5076">
      <w:bookmarkStart w:id="0" w:name="_GoBack"/>
      <w:bookmarkEnd w:id="0"/>
    </w:p>
    <w:sectPr w:rsidR="007E16AA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032E" w:rsidRDefault="007D032E" w:rsidP="00706E53">
      <w:pPr>
        <w:spacing w:after="0" w:line="240" w:lineRule="auto"/>
      </w:pPr>
      <w:r>
        <w:separator/>
      </w:r>
    </w:p>
  </w:endnote>
  <w:endnote w:type="continuationSeparator" w:id="0">
    <w:p w:rsidR="007D032E" w:rsidRDefault="007D032E" w:rsidP="00706E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032E" w:rsidRDefault="007D032E" w:rsidP="00706E53">
      <w:pPr>
        <w:spacing w:after="0" w:line="240" w:lineRule="auto"/>
      </w:pPr>
      <w:r>
        <w:separator/>
      </w:r>
    </w:p>
  </w:footnote>
  <w:footnote w:type="continuationSeparator" w:id="0">
    <w:p w:rsidR="007D032E" w:rsidRDefault="007D032E" w:rsidP="00706E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6E53" w:rsidRDefault="00706E53">
    <w:pPr>
      <w:pStyle w:val="stBilgi"/>
    </w:pPr>
  </w:p>
  <w:p w:rsidR="00706E53" w:rsidRDefault="00706E5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727A4"/>
    <w:multiLevelType w:val="hybridMultilevel"/>
    <w:tmpl w:val="3858E5C2"/>
    <w:lvl w:ilvl="0" w:tplc="041F000B">
      <w:start w:val="1"/>
      <w:numFmt w:val="bullet"/>
      <w:lvlText w:val=""/>
      <w:lvlJc w:val="left"/>
      <w:pPr>
        <w:ind w:left="1026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1" w15:restartNumberingAfterBreak="0">
    <w:nsid w:val="0F804D0E"/>
    <w:multiLevelType w:val="hybridMultilevel"/>
    <w:tmpl w:val="ABF8C7A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897E3C"/>
    <w:multiLevelType w:val="hybridMultilevel"/>
    <w:tmpl w:val="1B00539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9C64F3"/>
    <w:multiLevelType w:val="hybridMultilevel"/>
    <w:tmpl w:val="9CDE9594"/>
    <w:lvl w:ilvl="0" w:tplc="041F000B">
      <w:start w:val="1"/>
      <w:numFmt w:val="bullet"/>
      <w:lvlText w:val=""/>
      <w:lvlJc w:val="left"/>
      <w:pPr>
        <w:ind w:left="781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4" w15:restartNumberingAfterBreak="0">
    <w:nsid w:val="267A579D"/>
    <w:multiLevelType w:val="hybridMultilevel"/>
    <w:tmpl w:val="B5A2A9D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D675AC"/>
    <w:multiLevelType w:val="hybridMultilevel"/>
    <w:tmpl w:val="2F5082EA"/>
    <w:lvl w:ilvl="0" w:tplc="2C9E15A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A94B70"/>
    <w:multiLevelType w:val="hybridMultilevel"/>
    <w:tmpl w:val="9D4284BE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F3B02"/>
    <w:multiLevelType w:val="hybridMultilevel"/>
    <w:tmpl w:val="235265B2"/>
    <w:lvl w:ilvl="0" w:tplc="D1FC3EE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0D49E7"/>
    <w:multiLevelType w:val="hybridMultilevel"/>
    <w:tmpl w:val="E760DA6C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035D3B"/>
    <w:multiLevelType w:val="hybridMultilevel"/>
    <w:tmpl w:val="01045F94"/>
    <w:lvl w:ilvl="0" w:tplc="3F748F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0E0C5B"/>
    <w:multiLevelType w:val="hybridMultilevel"/>
    <w:tmpl w:val="CFF2168C"/>
    <w:lvl w:ilvl="0" w:tplc="90B62DD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E849E6"/>
    <w:multiLevelType w:val="hybridMultilevel"/>
    <w:tmpl w:val="D690D8C4"/>
    <w:lvl w:ilvl="0" w:tplc="6C8A6B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BC22776"/>
    <w:multiLevelType w:val="hybridMultilevel"/>
    <w:tmpl w:val="403EFC9C"/>
    <w:lvl w:ilvl="0" w:tplc="2D662EF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1"/>
  </w:num>
  <w:num w:numId="4">
    <w:abstractNumId w:val="10"/>
  </w:num>
  <w:num w:numId="5">
    <w:abstractNumId w:val="7"/>
  </w:num>
  <w:num w:numId="6">
    <w:abstractNumId w:val="5"/>
  </w:num>
  <w:num w:numId="7">
    <w:abstractNumId w:val="9"/>
  </w:num>
  <w:num w:numId="8">
    <w:abstractNumId w:val="12"/>
  </w:num>
  <w:num w:numId="9">
    <w:abstractNumId w:val="1"/>
  </w:num>
  <w:num w:numId="10">
    <w:abstractNumId w:val="4"/>
  </w:num>
  <w:num w:numId="11">
    <w:abstractNumId w:val="6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7A90"/>
    <w:rsid w:val="00022BB4"/>
    <w:rsid w:val="00030D60"/>
    <w:rsid w:val="00046111"/>
    <w:rsid w:val="00046F20"/>
    <w:rsid w:val="00062E5B"/>
    <w:rsid w:val="000A1844"/>
    <w:rsid w:val="000D6280"/>
    <w:rsid w:val="00102777"/>
    <w:rsid w:val="0014005C"/>
    <w:rsid w:val="001873AF"/>
    <w:rsid w:val="001D058D"/>
    <w:rsid w:val="001F386B"/>
    <w:rsid w:val="0024635F"/>
    <w:rsid w:val="002648ED"/>
    <w:rsid w:val="002928D2"/>
    <w:rsid w:val="00313D54"/>
    <w:rsid w:val="003177F5"/>
    <w:rsid w:val="003235D1"/>
    <w:rsid w:val="00387206"/>
    <w:rsid w:val="003E3A43"/>
    <w:rsid w:val="003E64B7"/>
    <w:rsid w:val="003F56CD"/>
    <w:rsid w:val="00425759"/>
    <w:rsid w:val="00433B89"/>
    <w:rsid w:val="004418AA"/>
    <w:rsid w:val="00454260"/>
    <w:rsid w:val="00461896"/>
    <w:rsid w:val="00483F7F"/>
    <w:rsid w:val="00487C01"/>
    <w:rsid w:val="00491023"/>
    <w:rsid w:val="004A413A"/>
    <w:rsid w:val="004B4BE1"/>
    <w:rsid w:val="004E76BE"/>
    <w:rsid w:val="004F4D35"/>
    <w:rsid w:val="004F5003"/>
    <w:rsid w:val="004F6198"/>
    <w:rsid w:val="005115B7"/>
    <w:rsid w:val="005233D8"/>
    <w:rsid w:val="00541F6E"/>
    <w:rsid w:val="00574FA0"/>
    <w:rsid w:val="0058355F"/>
    <w:rsid w:val="00596E35"/>
    <w:rsid w:val="005B664C"/>
    <w:rsid w:val="005E1D4D"/>
    <w:rsid w:val="005F5076"/>
    <w:rsid w:val="00600C5D"/>
    <w:rsid w:val="00643092"/>
    <w:rsid w:val="0064537C"/>
    <w:rsid w:val="00657C03"/>
    <w:rsid w:val="00663455"/>
    <w:rsid w:val="00664055"/>
    <w:rsid w:val="006645E8"/>
    <w:rsid w:val="0068586C"/>
    <w:rsid w:val="006930A7"/>
    <w:rsid w:val="00693C4D"/>
    <w:rsid w:val="006E1342"/>
    <w:rsid w:val="006F7775"/>
    <w:rsid w:val="007047E2"/>
    <w:rsid w:val="00706E53"/>
    <w:rsid w:val="00715597"/>
    <w:rsid w:val="00764650"/>
    <w:rsid w:val="007A5FCF"/>
    <w:rsid w:val="007C4BEF"/>
    <w:rsid w:val="007D032E"/>
    <w:rsid w:val="007E16AA"/>
    <w:rsid w:val="007E312C"/>
    <w:rsid w:val="007E54AF"/>
    <w:rsid w:val="0080129F"/>
    <w:rsid w:val="00815AC8"/>
    <w:rsid w:val="008514C4"/>
    <w:rsid w:val="00884E9C"/>
    <w:rsid w:val="008D7D58"/>
    <w:rsid w:val="00906FCD"/>
    <w:rsid w:val="00917A57"/>
    <w:rsid w:val="009532FD"/>
    <w:rsid w:val="00961ACA"/>
    <w:rsid w:val="009653A5"/>
    <w:rsid w:val="009A6EBA"/>
    <w:rsid w:val="009A7A90"/>
    <w:rsid w:val="009E1034"/>
    <w:rsid w:val="009E2573"/>
    <w:rsid w:val="00A01721"/>
    <w:rsid w:val="00A5180E"/>
    <w:rsid w:val="00A626C1"/>
    <w:rsid w:val="00A74138"/>
    <w:rsid w:val="00AA08C3"/>
    <w:rsid w:val="00B12847"/>
    <w:rsid w:val="00B1565A"/>
    <w:rsid w:val="00B16C05"/>
    <w:rsid w:val="00BB165B"/>
    <w:rsid w:val="00BC7EB6"/>
    <w:rsid w:val="00BF7C76"/>
    <w:rsid w:val="00C471AD"/>
    <w:rsid w:val="00C817F4"/>
    <w:rsid w:val="00C8196C"/>
    <w:rsid w:val="00CB641E"/>
    <w:rsid w:val="00CF62A3"/>
    <w:rsid w:val="00D00F3E"/>
    <w:rsid w:val="00D21766"/>
    <w:rsid w:val="00D776D7"/>
    <w:rsid w:val="00D979D7"/>
    <w:rsid w:val="00DB6CE0"/>
    <w:rsid w:val="00DF2AF7"/>
    <w:rsid w:val="00E24592"/>
    <w:rsid w:val="00E274C1"/>
    <w:rsid w:val="00E619C0"/>
    <w:rsid w:val="00E77D58"/>
    <w:rsid w:val="00E943CF"/>
    <w:rsid w:val="00E94CDB"/>
    <w:rsid w:val="00EA3F77"/>
    <w:rsid w:val="00EB1280"/>
    <w:rsid w:val="00EB3F91"/>
    <w:rsid w:val="00EC6DEF"/>
    <w:rsid w:val="00ED05DE"/>
    <w:rsid w:val="00F16DBC"/>
    <w:rsid w:val="00F40E49"/>
    <w:rsid w:val="00F734BC"/>
    <w:rsid w:val="00F94F39"/>
    <w:rsid w:val="00FF423A"/>
    <w:rsid w:val="00FF4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67D53F"/>
  <w15:chartTrackingRefBased/>
  <w15:docId w15:val="{B4BFB496-0C4B-4A83-A17A-C6A9B55B9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87C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06E53"/>
  </w:style>
  <w:style w:type="paragraph" w:styleId="AltBilgi">
    <w:name w:val="footer"/>
    <w:basedOn w:val="Normal"/>
    <w:link w:val="AltBilgiChar"/>
    <w:uiPriority w:val="99"/>
    <w:unhideWhenUsed/>
    <w:rsid w:val="00706E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06E53"/>
  </w:style>
  <w:style w:type="table" w:customStyle="1" w:styleId="TabloKlavuzu1">
    <w:name w:val="Tablo Kılavuzu1"/>
    <w:basedOn w:val="NormalTablo"/>
    <w:next w:val="TabloKlavuzu"/>
    <w:uiPriority w:val="39"/>
    <w:rsid w:val="00541F6E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5B664C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0461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4611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AD96AD-8329-42D8-BF40-C7BF9F682C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648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pc1</cp:lastModifiedBy>
  <cp:revision>2</cp:revision>
  <cp:lastPrinted>2025-03-11T13:00:00Z</cp:lastPrinted>
  <dcterms:created xsi:type="dcterms:W3CDTF">2025-03-21T10:29:00Z</dcterms:created>
  <dcterms:modified xsi:type="dcterms:W3CDTF">2025-03-21T10:29:00Z</dcterms:modified>
</cp:coreProperties>
</file>