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5" w:rsidRPr="009D602D" w:rsidRDefault="00792979" w:rsidP="009D602D">
      <w:pPr>
        <w:ind w:left="-850"/>
        <w:jc w:val="both"/>
        <w:rPr>
          <w:b/>
          <w:sz w:val="20"/>
          <w:szCs w:val="20"/>
        </w:rPr>
      </w:pPr>
      <w:r w:rsidRPr="009D602D">
        <w:rPr>
          <w:b/>
          <w:sz w:val="20"/>
          <w:szCs w:val="20"/>
        </w:rPr>
        <w:t xml:space="preserve">BİLMENİZ GEREKENLER </w:t>
      </w:r>
    </w:p>
    <w:p w:rsidR="00792979" w:rsidRPr="009D602D" w:rsidRDefault="00792979" w:rsidP="00142259">
      <w:pPr>
        <w:pStyle w:val="ListeParagraf"/>
        <w:numPr>
          <w:ilvl w:val="0"/>
          <w:numId w:val="11"/>
        </w:numPr>
        <w:ind w:left="-490" w:right="-340"/>
        <w:jc w:val="both"/>
        <w:rPr>
          <w:b/>
          <w:noProof/>
          <w:sz w:val="20"/>
          <w:szCs w:val="20"/>
        </w:rPr>
      </w:pPr>
      <w:r w:rsidRPr="009D602D">
        <w:rPr>
          <w:b/>
          <w:noProof/>
          <w:sz w:val="20"/>
          <w:szCs w:val="20"/>
        </w:rPr>
        <w:t>Kök Rezeksiyonu</w:t>
      </w:r>
      <w:r w:rsidR="00FF5739" w:rsidRPr="009D602D">
        <w:rPr>
          <w:b/>
          <w:noProof/>
          <w:sz w:val="20"/>
          <w:szCs w:val="20"/>
        </w:rPr>
        <w:t xml:space="preserve">   </w:t>
      </w:r>
      <w:r w:rsidR="008341D2" w:rsidRPr="009D602D">
        <w:rPr>
          <w:b/>
          <w:noProof/>
          <w:sz w:val="20"/>
          <w:szCs w:val="20"/>
        </w:rPr>
        <w:t xml:space="preserve">                                                                                                  Uygulanacak        </w:t>
      </w:r>
      <w:r w:rsidR="00FF5739" w:rsidRPr="009D602D">
        <w:rPr>
          <w:b/>
          <w:noProof/>
          <w:sz w:val="20"/>
          <w:szCs w:val="20"/>
        </w:rPr>
        <w:t>(   )</w:t>
      </w:r>
    </w:p>
    <w:p w:rsidR="00792979" w:rsidRPr="009D602D" w:rsidRDefault="00792979" w:rsidP="00142259">
      <w:pPr>
        <w:ind w:left="-510" w:right="-340"/>
        <w:jc w:val="both"/>
        <w:rPr>
          <w:b/>
          <w:noProof/>
          <w:sz w:val="20"/>
          <w:szCs w:val="20"/>
        </w:rPr>
      </w:pPr>
      <w:r w:rsidRPr="009D602D">
        <w:rPr>
          <w:noProof/>
          <w:sz w:val="20"/>
          <w:szCs w:val="20"/>
        </w:rPr>
        <w:t xml:space="preserve">      Lokal anastezi altında yapılan dişeti kesisini takiben çok köklü dişin üzerindeki dişeti kaldırılır. Turla dönen aletin ucuna takılan frez yardımıyla alınması planlanan kök kesilerek çıkarılır. Hasta için kolay temizlenebilir bir alan oluşturmak için elmas frezlerle düzensiz kenarlar düzeltilir, bölgedeki iltihabi dokular ve geride bırakılan köklerdeki hastalıklı kısımlar uzaklaştırılır. Dişeti dikilir, pembe renkli koruyucu madde ile operasyon bölgesi örtülür. Operasyondan bir hafta sonra bu koruyucu madde ve dikişler alınır. Kök rezeksiyonu yapılacak dişe, operasyondan önce kanal tedavisi yapılması zorunludur.</w:t>
      </w:r>
      <w:r w:rsidRPr="009D602D">
        <w:rPr>
          <w:b/>
          <w:noProof/>
          <w:sz w:val="20"/>
          <w:szCs w:val="20"/>
        </w:rPr>
        <w:t xml:space="preserve"> </w:t>
      </w:r>
    </w:p>
    <w:p w:rsidR="00142259" w:rsidRPr="009D602D" w:rsidRDefault="00792979" w:rsidP="00142259">
      <w:pPr>
        <w:pStyle w:val="ListeParagraf"/>
        <w:numPr>
          <w:ilvl w:val="0"/>
          <w:numId w:val="11"/>
        </w:numPr>
        <w:ind w:left="-510" w:right="-340"/>
        <w:jc w:val="both"/>
        <w:rPr>
          <w:noProof/>
          <w:sz w:val="20"/>
          <w:szCs w:val="20"/>
        </w:rPr>
      </w:pPr>
      <w:r w:rsidRPr="009D602D">
        <w:rPr>
          <w:b/>
          <w:noProof/>
          <w:sz w:val="20"/>
          <w:szCs w:val="20"/>
        </w:rPr>
        <w:t>Hemiseksiyon</w:t>
      </w:r>
      <w:r w:rsidR="008341D2" w:rsidRPr="009D602D">
        <w:rPr>
          <w:b/>
          <w:noProof/>
          <w:sz w:val="20"/>
          <w:szCs w:val="20"/>
        </w:rPr>
        <w:t xml:space="preserve">                                                                                                 </w:t>
      </w:r>
      <w:r w:rsidR="00142259" w:rsidRPr="009D602D">
        <w:rPr>
          <w:b/>
          <w:noProof/>
          <w:sz w:val="20"/>
          <w:szCs w:val="20"/>
        </w:rPr>
        <w:t xml:space="preserve">         </w:t>
      </w:r>
      <w:r w:rsidR="008341D2" w:rsidRPr="009D602D">
        <w:rPr>
          <w:b/>
          <w:noProof/>
          <w:sz w:val="20"/>
          <w:szCs w:val="20"/>
        </w:rPr>
        <w:t xml:space="preserve">  Uygulanacak        (   )</w:t>
      </w:r>
      <w:r w:rsidRPr="009D602D">
        <w:rPr>
          <w:noProof/>
          <w:sz w:val="20"/>
          <w:szCs w:val="20"/>
        </w:rPr>
        <w:t xml:space="preserve">    </w:t>
      </w:r>
      <w:r w:rsidR="008341D2" w:rsidRPr="009D602D">
        <w:rPr>
          <w:noProof/>
          <w:sz w:val="20"/>
          <w:szCs w:val="20"/>
        </w:rPr>
        <w:t xml:space="preserve"> </w:t>
      </w:r>
      <w:r w:rsidRPr="009D602D">
        <w:rPr>
          <w:noProof/>
          <w:sz w:val="20"/>
          <w:szCs w:val="20"/>
        </w:rPr>
        <w:t xml:space="preserve"> </w:t>
      </w:r>
      <w:r w:rsidR="00142259" w:rsidRPr="009D602D">
        <w:rPr>
          <w:noProof/>
          <w:sz w:val="20"/>
          <w:szCs w:val="20"/>
        </w:rPr>
        <w:t xml:space="preserve">                         </w:t>
      </w:r>
    </w:p>
    <w:p w:rsidR="00792979" w:rsidRPr="009D602D" w:rsidRDefault="00142259" w:rsidP="00142259">
      <w:pPr>
        <w:pStyle w:val="ListeParagraf"/>
        <w:ind w:left="-510" w:right="-340"/>
        <w:jc w:val="both"/>
        <w:rPr>
          <w:noProof/>
          <w:sz w:val="20"/>
          <w:szCs w:val="20"/>
        </w:rPr>
      </w:pPr>
      <w:r w:rsidRPr="009D602D">
        <w:rPr>
          <w:noProof/>
          <w:sz w:val="20"/>
          <w:szCs w:val="20"/>
        </w:rPr>
        <w:t xml:space="preserve">      </w:t>
      </w:r>
      <w:r w:rsidR="00792979" w:rsidRPr="009D602D">
        <w:rPr>
          <w:noProof/>
          <w:sz w:val="20"/>
          <w:szCs w:val="20"/>
        </w:rPr>
        <w:t>Lokal anastezi altında yapılan dişeti kesisini takiben çok köklü dişin üzerindeki dişeti kaldırılır. Turla dönen aletin ucuna takılan frez yardımıyla alınması planlanan kök ait olduğu kron (dişin ağızda görünen parçası) kısmı ile beraber kesilerek çıkarılır. Elmas frezlerle düzensiz kenarlar düzeltilir, bölgedeki iltihabi dokular ve geride bırakılan köklerdeki hastalıklı kısımlar uzaklaştırılır. Dişeti dikilir, pembe renkli koruyucu madde ile operasyon bölgesi örtülür. Operasyondan bir hafta sonra bu koruyucu madde ve dikişler alınır. Hemiseksiyon yapılacak dişe, operasyondan önce kanal tedavisi yapılması zorunludur. Ağızda bırakılan dişin yarısı yapılacak proteze desteklik sağlar veya tek başına restore edilir.</w:t>
      </w:r>
    </w:p>
    <w:p w:rsidR="00792979" w:rsidRPr="009D602D" w:rsidRDefault="00792979" w:rsidP="00142259">
      <w:pPr>
        <w:pStyle w:val="ListeParagraf"/>
        <w:numPr>
          <w:ilvl w:val="0"/>
          <w:numId w:val="11"/>
        </w:numPr>
        <w:ind w:left="-510" w:right="-340"/>
        <w:jc w:val="both"/>
        <w:rPr>
          <w:b/>
          <w:noProof/>
          <w:sz w:val="20"/>
          <w:szCs w:val="20"/>
        </w:rPr>
      </w:pPr>
      <w:r w:rsidRPr="009D602D">
        <w:rPr>
          <w:b/>
          <w:noProof/>
          <w:sz w:val="20"/>
          <w:szCs w:val="20"/>
        </w:rPr>
        <w:t>Yönlendirilmiş Doku Rejerasyonu</w:t>
      </w:r>
      <w:r w:rsidR="008341D2" w:rsidRPr="009D602D">
        <w:rPr>
          <w:b/>
          <w:noProof/>
          <w:sz w:val="20"/>
          <w:szCs w:val="20"/>
        </w:rPr>
        <w:t xml:space="preserve">                                                                   </w:t>
      </w:r>
      <w:r w:rsidR="00142259" w:rsidRPr="009D602D">
        <w:rPr>
          <w:b/>
          <w:noProof/>
          <w:sz w:val="20"/>
          <w:szCs w:val="20"/>
        </w:rPr>
        <w:t xml:space="preserve">    </w:t>
      </w:r>
      <w:r w:rsidR="008341D2" w:rsidRPr="009D602D">
        <w:rPr>
          <w:b/>
          <w:noProof/>
          <w:sz w:val="20"/>
          <w:szCs w:val="20"/>
        </w:rPr>
        <w:t xml:space="preserve"> Uygulanacak        (   )</w:t>
      </w:r>
    </w:p>
    <w:p w:rsidR="00792979" w:rsidRPr="009D602D" w:rsidRDefault="00792979" w:rsidP="00142259">
      <w:pPr>
        <w:ind w:left="-510" w:right="-340"/>
        <w:jc w:val="both"/>
        <w:rPr>
          <w:b/>
          <w:noProof/>
          <w:sz w:val="20"/>
          <w:szCs w:val="20"/>
        </w:rPr>
      </w:pPr>
      <w:r w:rsidRPr="009D602D">
        <w:rPr>
          <w:noProof/>
          <w:sz w:val="20"/>
          <w:szCs w:val="20"/>
        </w:rPr>
        <w:t xml:space="preserve">    </w:t>
      </w:r>
      <w:r w:rsidR="00142259" w:rsidRPr="009D602D">
        <w:rPr>
          <w:noProof/>
          <w:sz w:val="20"/>
          <w:szCs w:val="20"/>
        </w:rPr>
        <w:t xml:space="preserve"> </w:t>
      </w:r>
      <w:r w:rsidRPr="009D602D">
        <w:rPr>
          <w:noProof/>
          <w:sz w:val="20"/>
          <w:szCs w:val="20"/>
        </w:rPr>
        <w:t xml:space="preserve"> Lokal anastezi altında yapılan dişeti kesisini takiben çok köklü dişin üzerindeki dişeti kaldırılır. Bölgedeki iltihabi dokular ve hastalıklı kök yüzeyleri temizlenir. Ardından iyileşmeyi bozacak dişetinin kemik ve diş yüzeyi arasına göç etmesini engellemesi için eriyebilen veya erimeyen bir membran kemik defektini örtecek şekilde yerleştirilir. Dişeti dikilir.  Yaklaşık iki hafta sonra dikişler alınır. Kullanılan membran erimeyen tip ise, 6-8 hafta sonra ikinci bir ufak cerrahi işlemle membran çıkarılır, eriyen tip ise ikinci bir cerrahiye ihtiyaç yoktur. YDR tedavisi esnasında hekimin tercihine ve ihtiyaca göre membran altına kemik yapımını arttıracak greft</w:t>
      </w:r>
      <w:r w:rsidRPr="009D602D">
        <w:rPr>
          <w:b/>
          <w:noProof/>
          <w:sz w:val="20"/>
          <w:szCs w:val="20"/>
        </w:rPr>
        <w:t xml:space="preserve"> </w:t>
      </w:r>
      <w:r w:rsidRPr="009D602D">
        <w:rPr>
          <w:noProof/>
          <w:sz w:val="20"/>
          <w:szCs w:val="20"/>
        </w:rPr>
        <w:t xml:space="preserve">maddesi de konabilir.      </w:t>
      </w:r>
    </w:p>
    <w:p w:rsidR="00792979" w:rsidRPr="009D602D" w:rsidRDefault="00792979" w:rsidP="00142259">
      <w:pPr>
        <w:pStyle w:val="ListeParagraf"/>
        <w:numPr>
          <w:ilvl w:val="0"/>
          <w:numId w:val="11"/>
        </w:numPr>
        <w:ind w:left="-510" w:right="-340"/>
        <w:jc w:val="both"/>
        <w:rPr>
          <w:b/>
          <w:noProof/>
          <w:sz w:val="20"/>
          <w:szCs w:val="20"/>
        </w:rPr>
      </w:pPr>
      <w:r w:rsidRPr="009D602D">
        <w:rPr>
          <w:b/>
          <w:noProof/>
          <w:sz w:val="20"/>
          <w:szCs w:val="20"/>
        </w:rPr>
        <w:t xml:space="preserve">Tünel Operasyonu </w:t>
      </w:r>
      <w:r w:rsidR="008341D2" w:rsidRPr="009D602D">
        <w:rPr>
          <w:b/>
          <w:noProof/>
          <w:sz w:val="20"/>
          <w:szCs w:val="20"/>
        </w:rPr>
        <w:t xml:space="preserve">                                                                                     </w:t>
      </w:r>
      <w:r w:rsidR="00370469" w:rsidRPr="009D602D">
        <w:rPr>
          <w:b/>
          <w:noProof/>
          <w:sz w:val="20"/>
          <w:szCs w:val="20"/>
        </w:rPr>
        <w:t xml:space="preserve">   </w:t>
      </w:r>
      <w:r w:rsidR="008341D2" w:rsidRPr="009D602D">
        <w:rPr>
          <w:b/>
          <w:noProof/>
          <w:sz w:val="20"/>
          <w:szCs w:val="20"/>
        </w:rPr>
        <w:t xml:space="preserve">  </w:t>
      </w:r>
      <w:r w:rsidR="00142259" w:rsidRPr="009D602D">
        <w:rPr>
          <w:b/>
          <w:noProof/>
          <w:sz w:val="20"/>
          <w:szCs w:val="20"/>
        </w:rPr>
        <w:t xml:space="preserve">     </w:t>
      </w:r>
      <w:r w:rsidR="008341D2" w:rsidRPr="009D602D">
        <w:rPr>
          <w:b/>
          <w:noProof/>
          <w:sz w:val="20"/>
          <w:szCs w:val="20"/>
        </w:rPr>
        <w:t xml:space="preserve"> Uygulanacak        (   )</w:t>
      </w:r>
    </w:p>
    <w:p w:rsidR="00792979" w:rsidRPr="009D602D" w:rsidRDefault="00792979" w:rsidP="009D602D">
      <w:pPr>
        <w:ind w:left="-510" w:right="-340"/>
        <w:jc w:val="both"/>
        <w:rPr>
          <w:noProof/>
          <w:sz w:val="20"/>
          <w:szCs w:val="20"/>
        </w:rPr>
      </w:pPr>
      <w:r w:rsidRPr="009D602D">
        <w:rPr>
          <w:noProof/>
          <w:sz w:val="20"/>
          <w:szCs w:val="20"/>
        </w:rPr>
        <w:t xml:space="preserve">     Lokal anastezi altında yapılan dişeti kesisini takiben çok köklü dişin (genelde alt azı dişleri) üzerindeki dişeti kaldırılır. Bölgedeki iltihabi dokular ve hastalıklı kök yüzeyleri temizlenir. Hastanın ufak arayüz fırçaları kullanarak etkin bir şekilde iki kök arasını temizleyebilmesi için gerekirse diş ve kemik dokusu elmas frezler kullanmak suretiyle uzaklaştırılır. Dikişler dişler arasından değil, kökler arasından geçecek şekilde atılır. Dikişler 1 hafta sonra alınır.</w:t>
      </w:r>
    </w:p>
    <w:p w:rsidR="00FF5739" w:rsidRPr="009D602D" w:rsidRDefault="00142259" w:rsidP="00142259">
      <w:pPr>
        <w:ind w:left="-850" w:right="-454"/>
        <w:jc w:val="both"/>
        <w:rPr>
          <w:b/>
          <w:sz w:val="20"/>
          <w:szCs w:val="20"/>
        </w:rPr>
      </w:pPr>
      <w:r w:rsidRPr="009D602D">
        <w:rPr>
          <w:b/>
          <w:sz w:val="20"/>
          <w:szCs w:val="20"/>
        </w:rPr>
        <w:t xml:space="preserve"> </w:t>
      </w:r>
      <w:r w:rsidR="00FF5739" w:rsidRPr="009D602D">
        <w:rPr>
          <w:b/>
          <w:sz w:val="20"/>
          <w:szCs w:val="20"/>
        </w:rPr>
        <w:t>1. İŞLEMDEN BEKLENEN FAYDALAR</w:t>
      </w:r>
    </w:p>
    <w:p w:rsidR="00FF5739" w:rsidRPr="009D602D" w:rsidRDefault="00FF5739" w:rsidP="00EC2A9F">
      <w:pPr>
        <w:pStyle w:val="ListeParagraf"/>
        <w:numPr>
          <w:ilvl w:val="0"/>
          <w:numId w:val="11"/>
        </w:numPr>
        <w:ind w:left="-490" w:right="-454"/>
        <w:jc w:val="both"/>
        <w:rPr>
          <w:sz w:val="20"/>
          <w:szCs w:val="20"/>
        </w:rPr>
      </w:pPr>
      <w:r w:rsidRPr="009D602D">
        <w:rPr>
          <w:sz w:val="20"/>
          <w:szCs w:val="20"/>
        </w:rPr>
        <w:t xml:space="preserve">Dişte </w:t>
      </w:r>
      <w:proofErr w:type="spellStart"/>
      <w:r w:rsidRPr="009D602D">
        <w:rPr>
          <w:sz w:val="20"/>
          <w:szCs w:val="20"/>
        </w:rPr>
        <w:t>mobilitenin</w:t>
      </w:r>
      <w:proofErr w:type="spellEnd"/>
      <w:r w:rsidRPr="009D602D">
        <w:rPr>
          <w:sz w:val="20"/>
          <w:szCs w:val="20"/>
        </w:rPr>
        <w:t xml:space="preserve"> (sallanma) son bulması ve daha temi</w:t>
      </w:r>
      <w:r w:rsidR="00DC5ECF" w:rsidRPr="009D602D">
        <w:rPr>
          <w:sz w:val="20"/>
          <w:szCs w:val="20"/>
        </w:rPr>
        <w:t>zlenebilir bir diş yüzeyi sağla</w:t>
      </w:r>
      <w:r w:rsidRPr="009D602D">
        <w:rPr>
          <w:sz w:val="20"/>
          <w:szCs w:val="20"/>
        </w:rPr>
        <w:t>r.</w:t>
      </w:r>
    </w:p>
    <w:p w:rsidR="00142259" w:rsidRPr="009D602D" w:rsidRDefault="00FF5739" w:rsidP="00EC2A9F">
      <w:pPr>
        <w:pStyle w:val="ListeParagraf"/>
        <w:numPr>
          <w:ilvl w:val="0"/>
          <w:numId w:val="11"/>
        </w:numPr>
        <w:ind w:left="-490" w:right="-454"/>
        <w:jc w:val="both"/>
        <w:rPr>
          <w:sz w:val="20"/>
          <w:szCs w:val="20"/>
        </w:rPr>
      </w:pPr>
      <w:r w:rsidRPr="009D602D">
        <w:rPr>
          <w:sz w:val="20"/>
          <w:szCs w:val="20"/>
        </w:rPr>
        <w:t xml:space="preserve">Daha rahat, sağlıklı, estetik bir </w:t>
      </w:r>
      <w:proofErr w:type="gramStart"/>
      <w:r w:rsidRPr="009D602D">
        <w:rPr>
          <w:sz w:val="20"/>
          <w:szCs w:val="20"/>
        </w:rPr>
        <w:t>protezin</w:t>
      </w:r>
      <w:proofErr w:type="gramEnd"/>
      <w:r w:rsidRPr="009D602D">
        <w:rPr>
          <w:sz w:val="20"/>
          <w:szCs w:val="20"/>
        </w:rPr>
        <w:t xml:space="preserve"> yapılması sağlanır.</w:t>
      </w:r>
    </w:p>
    <w:p w:rsidR="00792979" w:rsidRPr="009D602D" w:rsidRDefault="00792979" w:rsidP="00142259">
      <w:pPr>
        <w:ind w:left="-850" w:right="-454"/>
        <w:jc w:val="both"/>
        <w:rPr>
          <w:b/>
          <w:sz w:val="20"/>
          <w:szCs w:val="20"/>
        </w:rPr>
      </w:pPr>
      <w:r w:rsidRPr="009D602D">
        <w:rPr>
          <w:b/>
          <w:sz w:val="20"/>
          <w:szCs w:val="20"/>
        </w:rPr>
        <w:t>2. İŞLEMİN UYGULANMAMASI DURUMUNDA KARŞILAŞILABİLECEK SORUNLAR</w:t>
      </w:r>
    </w:p>
    <w:p w:rsidR="00142259" w:rsidRPr="009D602D" w:rsidRDefault="00792979" w:rsidP="009D602D">
      <w:pPr>
        <w:pStyle w:val="ListeParagraf"/>
        <w:numPr>
          <w:ilvl w:val="0"/>
          <w:numId w:val="11"/>
        </w:numPr>
        <w:ind w:left="-490" w:right="-340"/>
        <w:jc w:val="both"/>
        <w:rPr>
          <w:sz w:val="20"/>
          <w:szCs w:val="20"/>
        </w:rPr>
      </w:pPr>
      <w:r w:rsidRPr="009D602D">
        <w:rPr>
          <w:sz w:val="20"/>
          <w:szCs w:val="20"/>
        </w:rPr>
        <w:t xml:space="preserve">Tedavi uygulanmadığında </w:t>
      </w:r>
      <w:proofErr w:type="spellStart"/>
      <w:r w:rsidR="00FF5739" w:rsidRPr="009D602D">
        <w:rPr>
          <w:sz w:val="20"/>
          <w:szCs w:val="20"/>
        </w:rPr>
        <w:t>mukogingiv</w:t>
      </w:r>
      <w:r w:rsidRPr="009D602D">
        <w:rPr>
          <w:sz w:val="20"/>
          <w:szCs w:val="20"/>
        </w:rPr>
        <w:t>al</w:t>
      </w:r>
      <w:proofErr w:type="spellEnd"/>
      <w:r w:rsidRPr="009D602D">
        <w:rPr>
          <w:color w:val="FF0000"/>
          <w:sz w:val="20"/>
          <w:szCs w:val="20"/>
        </w:rPr>
        <w:t xml:space="preserve">, </w:t>
      </w:r>
      <w:r w:rsidRPr="009D602D">
        <w:rPr>
          <w:sz w:val="20"/>
          <w:szCs w:val="20"/>
        </w:rPr>
        <w:t>ser</w:t>
      </w:r>
      <w:r w:rsidR="006252C2" w:rsidRPr="009D602D">
        <w:rPr>
          <w:sz w:val="20"/>
          <w:szCs w:val="20"/>
        </w:rPr>
        <w:t>t ve yumuşak doku problemleri çö</w:t>
      </w:r>
      <w:r w:rsidRPr="009D602D">
        <w:rPr>
          <w:sz w:val="20"/>
          <w:szCs w:val="20"/>
        </w:rPr>
        <w:t xml:space="preserve">zülmediği için ilgili bölgede yıkım ve </w:t>
      </w:r>
      <w:r w:rsidR="006252C2" w:rsidRPr="009D602D">
        <w:rPr>
          <w:sz w:val="20"/>
          <w:szCs w:val="20"/>
        </w:rPr>
        <w:t>sorunların artması ile birlikte diş kayıpları da görülebilir.</w:t>
      </w:r>
    </w:p>
    <w:p w:rsidR="00792979" w:rsidRPr="009D602D" w:rsidRDefault="00792979" w:rsidP="00EC2A9F">
      <w:pPr>
        <w:ind w:left="-850" w:right="-340"/>
        <w:jc w:val="both"/>
        <w:rPr>
          <w:b/>
          <w:sz w:val="20"/>
          <w:szCs w:val="20"/>
        </w:rPr>
      </w:pPr>
      <w:r w:rsidRPr="009D602D">
        <w:rPr>
          <w:b/>
          <w:sz w:val="20"/>
          <w:szCs w:val="20"/>
        </w:rPr>
        <w:t>3.VARSA İŞLEMİN ALTERNATİFLERİ</w:t>
      </w:r>
    </w:p>
    <w:p w:rsidR="006252C2" w:rsidRPr="009D602D" w:rsidRDefault="006252C2" w:rsidP="00EC2A9F">
      <w:pPr>
        <w:pStyle w:val="ListeParagraf"/>
        <w:numPr>
          <w:ilvl w:val="0"/>
          <w:numId w:val="14"/>
        </w:numPr>
        <w:ind w:left="-490" w:right="-397"/>
        <w:jc w:val="both"/>
        <w:rPr>
          <w:noProof/>
          <w:sz w:val="20"/>
          <w:szCs w:val="20"/>
        </w:rPr>
      </w:pPr>
      <w:r w:rsidRPr="009D602D">
        <w:rPr>
          <w:noProof/>
          <w:sz w:val="20"/>
          <w:szCs w:val="20"/>
        </w:rPr>
        <w:t>Diştaşı temizliği ve rutin kontrollerin dışında hiçbir tedavi yapılmayabilir.</w:t>
      </w:r>
    </w:p>
    <w:p w:rsidR="006252C2" w:rsidRPr="009D602D" w:rsidRDefault="006252C2" w:rsidP="00EC2A9F">
      <w:pPr>
        <w:pStyle w:val="ListeParagraf"/>
        <w:numPr>
          <w:ilvl w:val="0"/>
          <w:numId w:val="14"/>
        </w:numPr>
        <w:ind w:left="-490" w:right="-397"/>
        <w:jc w:val="both"/>
        <w:rPr>
          <w:noProof/>
          <w:sz w:val="20"/>
          <w:szCs w:val="20"/>
        </w:rPr>
      </w:pPr>
      <w:r w:rsidRPr="009D602D">
        <w:rPr>
          <w:noProof/>
          <w:sz w:val="20"/>
          <w:szCs w:val="20"/>
        </w:rPr>
        <w:t>Yukarıda sayılan tedavi tipleri vakaya uygulanabilir olmak şartıyla ayrı ayrı birbirine alternatif olarak kullanılabilir.</w:t>
      </w:r>
    </w:p>
    <w:p w:rsidR="006252C2" w:rsidRPr="009D602D" w:rsidRDefault="006252C2" w:rsidP="00EC2A9F">
      <w:pPr>
        <w:pStyle w:val="ListeParagraf"/>
        <w:numPr>
          <w:ilvl w:val="0"/>
          <w:numId w:val="14"/>
        </w:numPr>
        <w:ind w:left="-490" w:right="-397"/>
        <w:jc w:val="both"/>
        <w:rPr>
          <w:noProof/>
          <w:sz w:val="20"/>
          <w:szCs w:val="20"/>
        </w:rPr>
      </w:pPr>
      <w:r w:rsidRPr="009D602D">
        <w:rPr>
          <w:noProof/>
          <w:sz w:val="20"/>
          <w:szCs w:val="20"/>
        </w:rPr>
        <w:t>Sadece hekime daha iyi görüş ve hastalıklı bölgeye ulaşımı sağlaması amacıyla lokal anastezi altında yapılan dişeti kesisini takiben çok köklü dişin üzerindeki dişeti kaldırılır. Bölgedeki iltihabi dokular ve hastalıklı kök yüzeyleri temizlenir ve hiçbir malzeme koymaksızın dişetleri dikilir (flep operasyonu).</w:t>
      </w:r>
    </w:p>
    <w:p w:rsidR="006252C2" w:rsidRPr="009D602D" w:rsidRDefault="006252C2" w:rsidP="00EC2A9F">
      <w:pPr>
        <w:pStyle w:val="ListeParagraf"/>
        <w:numPr>
          <w:ilvl w:val="0"/>
          <w:numId w:val="14"/>
        </w:numPr>
        <w:ind w:left="-490" w:right="-397"/>
        <w:jc w:val="both"/>
        <w:rPr>
          <w:noProof/>
          <w:sz w:val="20"/>
          <w:szCs w:val="20"/>
        </w:rPr>
      </w:pPr>
      <w:r w:rsidRPr="009D602D">
        <w:rPr>
          <w:noProof/>
          <w:sz w:val="20"/>
          <w:szCs w:val="20"/>
        </w:rPr>
        <w:t>İlk üç madde de yer alan tedavilerin hiçbirine yanıt vermeyecek dişler çekilir.</w:t>
      </w:r>
    </w:p>
    <w:p w:rsidR="006252C2" w:rsidRPr="009D602D" w:rsidRDefault="006252C2" w:rsidP="00EC2A9F">
      <w:pPr>
        <w:ind w:left="-850" w:right="-340"/>
        <w:jc w:val="both"/>
        <w:rPr>
          <w:b/>
          <w:sz w:val="20"/>
          <w:szCs w:val="20"/>
        </w:rPr>
      </w:pPr>
      <w:r w:rsidRPr="009D602D">
        <w:rPr>
          <w:b/>
          <w:sz w:val="20"/>
          <w:szCs w:val="20"/>
        </w:rPr>
        <w:t>4. İŞLEMİN OLASI RİSK VE KOMPLİKASYONLARI</w:t>
      </w:r>
      <w:r w:rsidR="007C498C" w:rsidRPr="009D602D">
        <w:rPr>
          <w:b/>
          <w:sz w:val="20"/>
          <w:szCs w:val="20"/>
        </w:rPr>
        <w:t xml:space="preserve"> </w:t>
      </w:r>
    </w:p>
    <w:p w:rsidR="006252C2" w:rsidRPr="009D602D" w:rsidRDefault="006252C2" w:rsidP="00EC2A9F">
      <w:pPr>
        <w:numPr>
          <w:ilvl w:val="0"/>
          <w:numId w:val="13"/>
        </w:numPr>
        <w:ind w:left="-490" w:right="-340"/>
        <w:contextualSpacing/>
        <w:jc w:val="both"/>
        <w:rPr>
          <w:noProof/>
          <w:sz w:val="20"/>
          <w:szCs w:val="20"/>
        </w:rPr>
      </w:pPr>
      <w:r w:rsidRPr="009D602D">
        <w:rPr>
          <w:noProof/>
          <w:sz w:val="20"/>
          <w:szCs w:val="20"/>
        </w:rPr>
        <w:t xml:space="preserve">Tedavi sırasında lokal anestezi uygulaması (sprey, jel veya enjeksiyon ile uyuşturma) gerekebilir. </w:t>
      </w:r>
    </w:p>
    <w:p w:rsidR="008341D2" w:rsidRPr="009D602D" w:rsidRDefault="008341D2" w:rsidP="00EC2A9F">
      <w:pPr>
        <w:pStyle w:val="ListeParagraf"/>
        <w:numPr>
          <w:ilvl w:val="0"/>
          <w:numId w:val="13"/>
        </w:numPr>
        <w:ind w:left="-490" w:right="-340"/>
        <w:jc w:val="both"/>
        <w:rPr>
          <w:noProof/>
          <w:sz w:val="20"/>
          <w:szCs w:val="20"/>
        </w:rPr>
      </w:pPr>
      <w:r w:rsidRPr="009D602D">
        <w:rPr>
          <w:noProof/>
          <w:sz w:val="20"/>
          <w:szCs w:val="20"/>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8341D2" w:rsidRPr="009D602D" w:rsidRDefault="008341D2" w:rsidP="00EC2A9F">
      <w:pPr>
        <w:numPr>
          <w:ilvl w:val="0"/>
          <w:numId w:val="13"/>
        </w:numPr>
        <w:ind w:left="-490" w:right="-340"/>
        <w:contextualSpacing/>
        <w:jc w:val="both"/>
        <w:rPr>
          <w:noProof/>
          <w:sz w:val="20"/>
          <w:szCs w:val="20"/>
        </w:rPr>
      </w:pPr>
      <w:r w:rsidRPr="009D602D">
        <w:rPr>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6252C2" w:rsidRPr="009D602D" w:rsidRDefault="006252C2" w:rsidP="00E467F6">
      <w:pPr>
        <w:numPr>
          <w:ilvl w:val="0"/>
          <w:numId w:val="13"/>
        </w:numPr>
        <w:ind w:left="-490" w:right="-340"/>
        <w:contextualSpacing/>
        <w:jc w:val="both"/>
        <w:rPr>
          <w:noProof/>
          <w:sz w:val="20"/>
          <w:szCs w:val="20"/>
        </w:rPr>
      </w:pPr>
      <w:r w:rsidRPr="009D602D">
        <w:rPr>
          <w:noProof/>
          <w:sz w:val="20"/>
          <w:szCs w:val="20"/>
        </w:rPr>
        <w:t>Dişeti tedavisi mevcut protezlerin çıkarılmasını ve dişeti tedavisi sonrası bu protezlerin yenileri ile değiştirilmelerini gerektirebilir.</w:t>
      </w:r>
    </w:p>
    <w:p w:rsidR="006252C2" w:rsidRDefault="006252C2" w:rsidP="00EC2A9F">
      <w:pPr>
        <w:numPr>
          <w:ilvl w:val="0"/>
          <w:numId w:val="13"/>
        </w:numPr>
        <w:ind w:left="-490" w:right="-340"/>
        <w:contextualSpacing/>
        <w:jc w:val="both"/>
        <w:rPr>
          <w:noProof/>
          <w:sz w:val="20"/>
          <w:szCs w:val="20"/>
        </w:rPr>
      </w:pPr>
      <w:r w:rsidRPr="009D602D">
        <w:rPr>
          <w:noProof/>
          <w:sz w:val="20"/>
          <w:szCs w:val="20"/>
        </w:rPr>
        <w:t>İlk 1-2 günde ağrı, kanama, hafif şişlik, abse ya da deride renk değişimi (ekimoz) oluşabilir (Bunları engellemek için hekimin tavsiyelerine maksimum derecede uyulmalıdır).</w:t>
      </w:r>
    </w:p>
    <w:p w:rsidR="00E467F6" w:rsidRDefault="00E467F6" w:rsidP="00E467F6">
      <w:pPr>
        <w:ind w:right="-340"/>
        <w:contextualSpacing/>
        <w:jc w:val="both"/>
        <w:rPr>
          <w:noProof/>
          <w:sz w:val="20"/>
          <w:szCs w:val="20"/>
        </w:rPr>
      </w:pPr>
    </w:p>
    <w:p w:rsidR="00E467F6" w:rsidRPr="009D602D" w:rsidRDefault="00E467F6" w:rsidP="00E467F6">
      <w:pPr>
        <w:ind w:right="-340"/>
        <w:contextualSpacing/>
        <w:jc w:val="both"/>
        <w:rPr>
          <w:noProof/>
          <w:sz w:val="20"/>
          <w:szCs w:val="20"/>
        </w:rPr>
      </w:pPr>
    </w:p>
    <w:p w:rsidR="006252C2" w:rsidRDefault="006252C2" w:rsidP="00E467F6">
      <w:pPr>
        <w:numPr>
          <w:ilvl w:val="0"/>
          <w:numId w:val="13"/>
        </w:numPr>
        <w:ind w:left="-320" w:right="-340"/>
        <w:contextualSpacing/>
        <w:jc w:val="both"/>
        <w:rPr>
          <w:noProof/>
          <w:sz w:val="20"/>
          <w:szCs w:val="20"/>
        </w:rPr>
      </w:pPr>
      <w:r w:rsidRPr="009D602D">
        <w:rPr>
          <w:noProof/>
          <w:sz w:val="20"/>
          <w:szCs w:val="20"/>
        </w:rPr>
        <w:lastRenderedPageBreak/>
        <w:t xml:space="preserve">Dişeti hastalığının şiddetine göre dişlerde aralanma, dişeti çekilmesi, dişlerin arasına daha kolay gıda birikmesi gibi durumlar ortaya çıkabilir. </w:t>
      </w:r>
    </w:p>
    <w:p w:rsidR="006252C2" w:rsidRPr="009D602D" w:rsidRDefault="006252C2" w:rsidP="00142259">
      <w:pPr>
        <w:numPr>
          <w:ilvl w:val="0"/>
          <w:numId w:val="13"/>
        </w:numPr>
        <w:ind w:left="-340" w:right="-340"/>
        <w:contextualSpacing/>
        <w:jc w:val="both"/>
        <w:rPr>
          <w:noProof/>
          <w:sz w:val="20"/>
          <w:szCs w:val="20"/>
        </w:rPr>
      </w:pPr>
      <w:r w:rsidRPr="009D602D">
        <w:rPr>
          <w:noProof/>
          <w:sz w:val="20"/>
          <w:szCs w:val="20"/>
        </w:rPr>
        <w:t>Tedavi sonrasında dişlerde hava alma, sıcak-soğuk hassasiyeti oluşabilir.</w:t>
      </w:r>
    </w:p>
    <w:p w:rsidR="006252C2" w:rsidRPr="009D602D" w:rsidRDefault="006252C2" w:rsidP="00142259">
      <w:pPr>
        <w:numPr>
          <w:ilvl w:val="0"/>
          <w:numId w:val="13"/>
        </w:numPr>
        <w:ind w:left="-340" w:right="-340"/>
        <w:contextualSpacing/>
        <w:jc w:val="both"/>
        <w:rPr>
          <w:noProof/>
          <w:sz w:val="20"/>
          <w:szCs w:val="20"/>
        </w:rPr>
      </w:pPr>
      <w:r w:rsidRPr="009D602D">
        <w:rPr>
          <w:noProof/>
          <w:sz w:val="20"/>
          <w:szCs w:val="20"/>
        </w:rPr>
        <w:t>Tedavi sırasında dişlerde geçici bir dönem sallanma artışı oluşabilir.</w:t>
      </w:r>
    </w:p>
    <w:p w:rsidR="006252C2" w:rsidRPr="009D602D" w:rsidRDefault="006252C2" w:rsidP="00142259">
      <w:pPr>
        <w:numPr>
          <w:ilvl w:val="0"/>
          <w:numId w:val="13"/>
        </w:numPr>
        <w:ind w:left="-340" w:right="-340"/>
        <w:contextualSpacing/>
        <w:jc w:val="both"/>
        <w:rPr>
          <w:noProof/>
          <w:sz w:val="20"/>
          <w:szCs w:val="20"/>
        </w:rPr>
      </w:pPr>
      <w:r w:rsidRPr="009D602D">
        <w:rPr>
          <w:noProof/>
          <w:sz w:val="20"/>
          <w:szCs w:val="20"/>
        </w:rPr>
        <w:t>Dişlerin üzerine bastırınca hafif ağrı hissedilebilir.</w:t>
      </w:r>
    </w:p>
    <w:p w:rsidR="006252C2" w:rsidRPr="009D602D" w:rsidRDefault="006252C2" w:rsidP="00142259">
      <w:pPr>
        <w:numPr>
          <w:ilvl w:val="0"/>
          <w:numId w:val="13"/>
        </w:numPr>
        <w:ind w:left="-340" w:right="-340"/>
        <w:contextualSpacing/>
        <w:jc w:val="both"/>
        <w:rPr>
          <w:noProof/>
          <w:sz w:val="20"/>
          <w:szCs w:val="20"/>
        </w:rPr>
      </w:pPr>
      <w:r w:rsidRPr="009D602D">
        <w:rPr>
          <w:noProof/>
          <w:sz w:val="20"/>
          <w:szCs w:val="20"/>
        </w:rPr>
        <w:t xml:space="preserve">Canlı bir doku olan dişetinin yapılan tedaviye verdiği yanıt (iyileşme) hastadan hastaya değişiklik göstermektedir. Bu yüzden tedaviye yanıt alınamayan durumlar olabilir ve tekrarlayan seanslar gerekebilir. </w:t>
      </w:r>
    </w:p>
    <w:p w:rsidR="006252C2" w:rsidRPr="009D602D" w:rsidRDefault="006252C2" w:rsidP="00142259">
      <w:pPr>
        <w:numPr>
          <w:ilvl w:val="0"/>
          <w:numId w:val="13"/>
        </w:numPr>
        <w:ind w:left="-340" w:right="-340"/>
        <w:contextualSpacing/>
        <w:jc w:val="both"/>
        <w:rPr>
          <w:noProof/>
          <w:sz w:val="20"/>
          <w:szCs w:val="20"/>
        </w:rPr>
      </w:pPr>
      <w:r w:rsidRPr="009D602D">
        <w:rPr>
          <w:noProof/>
          <w:sz w:val="20"/>
          <w:szCs w:val="20"/>
        </w:rPr>
        <w:t xml:space="preserve">Bazı dişeti tedavilerinden sonra dokuların tamiri 3-4 hafta sürebilmektedir. Bu nedenle dişeti tedavisi sonrasında protez yapımı için 1 ay kadar beklenmesi gerekebilir. </w:t>
      </w:r>
    </w:p>
    <w:p w:rsidR="006252C2" w:rsidRPr="009D602D" w:rsidRDefault="006252C2" w:rsidP="00142259">
      <w:pPr>
        <w:numPr>
          <w:ilvl w:val="0"/>
          <w:numId w:val="13"/>
        </w:numPr>
        <w:ind w:left="-340" w:right="-340"/>
        <w:contextualSpacing/>
        <w:jc w:val="both"/>
        <w:rPr>
          <w:noProof/>
          <w:sz w:val="20"/>
          <w:szCs w:val="20"/>
        </w:rPr>
      </w:pPr>
      <w:r w:rsidRPr="009D602D">
        <w:rPr>
          <w:noProof/>
          <w:sz w:val="20"/>
          <w:szCs w:val="20"/>
        </w:rPr>
        <w:t>Gerekli dişeti tedavilerinden sonra ilk kontrol randevusu 3 ay sonra, takip eden kontroller genelde 6 ay aralıklarla yapılmaktadır.</w:t>
      </w:r>
    </w:p>
    <w:p w:rsidR="006252C2" w:rsidRPr="009D602D" w:rsidRDefault="006252C2" w:rsidP="007C498C">
      <w:pPr>
        <w:pStyle w:val="ListeParagraf"/>
        <w:numPr>
          <w:ilvl w:val="0"/>
          <w:numId w:val="13"/>
        </w:numPr>
        <w:ind w:left="-340" w:right="-340"/>
        <w:jc w:val="both"/>
        <w:rPr>
          <w:b/>
          <w:sz w:val="20"/>
          <w:szCs w:val="20"/>
        </w:rPr>
      </w:pPr>
      <w:r w:rsidRPr="009D602D">
        <w:rPr>
          <w:noProof/>
          <w:sz w:val="20"/>
          <w:szCs w:val="20"/>
        </w:rPr>
        <w:t>Bu tedavi sonucunda tam iyileşme olabileceği gibi, gerekli görülen durumlarda ileri periodontal cerrahi tedaviler de önerilebilir</w:t>
      </w:r>
    </w:p>
    <w:p w:rsidR="007C498C" w:rsidRPr="009D602D" w:rsidRDefault="006252C2" w:rsidP="00142259">
      <w:pPr>
        <w:ind w:left="-680" w:right="-340"/>
        <w:jc w:val="both"/>
        <w:rPr>
          <w:b/>
          <w:sz w:val="20"/>
          <w:szCs w:val="20"/>
        </w:rPr>
      </w:pPr>
      <w:r w:rsidRPr="009D602D">
        <w:rPr>
          <w:b/>
          <w:sz w:val="20"/>
          <w:szCs w:val="20"/>
        </w:rPr>
        <w:t>5. İŞLEMİN TAHMİNİ SÜRESİ</w:t>
      </w:r>
    </w:p>
    <w:p w:rsidR="007C498C" w:rsidRPr="009D602D" w:rsidRDefault="006252C2" w:rsidP="007C498C">
      <w:pPr>
        <w:numPr>
          <w:ilvl w:val="0"/>
          <w:numId w:val="10"/>
        </w:numPr>
        <w:spacing w:after="160"/>
        <w:ind w:left="-340" w:right="-340"/>
        <w:contextualSpacing/>
        <w:jc w:val="both"/>
        <w:rPr>
          <w:rFonts w:eastAsia="Calibri"/>
          <w:sz w:val="20"/>
          <w:szCs w:val="20"/>
          <w:lang w:eastAsia="en-US"/>
        </w:rPr>
      </w:pPr>
      <w:r w:rsidRPr="009D602D">
        <w:rPr>
          <w:rFonts w:eastAsia="Calibri"/>
          <w:sz w:val="20"/>
          <w:szCs w:val="20"/>
          <w:lang w:eastAsia="en-US"/>
        </w:rPr>
        <w:t xml:space="preserve">İşlemin tahmini süresi, dişin durumuna ve hastanın uyumuna göre tek seans veya birkaç seansta yapılabilir. Normal şartlarda tedavi 45 </w:t>
      </w:r>
      <w:proofErr w:type="spellStart"/>
      <w:r w:rsidRPr="009D602D">
        <w:rPr>
          <w:rFonts w:eastAsia="Calibri"/>
          <w:sz w:val="20"/>
          <w:szCs w:val="20"/>
          <w:lang w:eastAsia="en-US"/>
        </w:rPr>
        <w:t>dk</w:t>
      </w:r>
      <w:proofErr w:type="spellEnd"/>
      <w:r w:rsidRPr="009D602D">
        <w:rPr>
          <w:rFonts w:eastAsia="Calibri"/>
          <w:sz w:val="20"/>
          <w:szCs w:val="20"/>
          <w:lang w:eastAsia="en-US"/>
        </w:rPr>
        <w:t xml:space="preserve"> ile 1 saat arasında sürebilir.</w:t>
      </w:r>
    </w:p>
    <w:p w:rsidR="006252C2" w:rsidRPr="009D602D" w:rsidRDefault="006252C2" w:rsidP="00142259">
      <w:pPr>
        <w:ind w:left="-680"/>
        <w:jc w:val="both"/>
        <w:rPr>
          <w:b/>
          <w:sz w:val="20"/>
          <w:szCs w:val="20"/>
        </w:rPr>
      </w:pPr>
      <w:r w:rsidRPr="009D602D">
        <w:rPr>
          <w:b/>
          <w:sz w:val="20"/>
          <w:szCs w:val="20"/>
        </w:rPr>
        <w:t>6. TEDAVİ SONRASI DİKKAT EDİLMESİ GEREKENLER</w:t>
      </w:r>
    </w:p>
    <w:p w:rsidR="00142259" w:rsidRPr="009D602D" w:rsidRDefault="00FF5739" w:rsidP="00142259">
      <w:pPr>
        <w:pStyle w:val="ListeParagraf"/>
        <w:numPr>
          <w:ilvl w:val="0"/>
          <w:numId w:val="10"/>
        </w:numPr>
        <w:ind w:left="-320" w:right="-340"/>
        <w:jc w:val="both"/>
        <w:rPr>
          <w:sz w:val="20"/>
          <w:szCs w:val="20"/>
        </w:rPr>
      </w:pPr>
      <w:r w:rsidRPr="009D602D">
        <w:rPr>
          <w:sz w:val="20"/>
          <w:szCs w:val="20"/>
        </w:rPr>
        <w:t xml:space="preserve">Taburcu olurken doktorunuz tarafından size reçete edilen ilaçları mutlaka aksatmadan kullanınız. </w:t>
      </w:r>
    </w:p>
    <w:p w:rsidR="00142259" w:rsidRPr="009D602D" w:rsidRDefault="00FF5739" w:rsidP="00142259">
      <w:pPr>
        <w:pStyle w:val="ListeParagraf"/>
        <w:numPr>
          <w:ilvl w:val="0"/>
          <w:numId w:val="10"/>
        </w:numPr>
        <w:ind w:left="-320" w:right="-340"/>
        <w:jc w:val="both"/>
        <w:rPr>
          <w:sz w:val="20"/>
          <w:szCs w:val="20"/>
        </w:rPr>
      </w:pPr>
      <w:r w:rsidRPr="009D602D">
        <w:rPr>
          <w:sz w:val="20"/>
          <w:szCs w:val="20"/>
        </w:rPr>
        <w:t>Doktorunuzun aşağıda yazdığı önerilere uyunuz.</w:t>
      </w:r>
      <w:r w:rsidR="00142259" w:rsidRPr="009D602D">
        <w:rPr>
          <w:sz w:val="20"/>
          <w:szCs w:val="20"/>
        </w:rPr>
        <w:t xml:space="preserve"> </w:t>
      </w:r>
    </w:p>
    <w:p w:rsidR="00142259" w:rsidRPr="009D602D" w:rsidRDefault="00142259" w:rsidP="00142259">
      <w:pPr>
        <w:pStyle w:val="ListeParagraf"/>
        <w:numPr>
          <w:ilvl w:val="0"/>
          <w:numId w:val="10"/>
        </w:numPr>
        <w:ind w:left="-320" w:right="-340"/>
        <w:jc w:val="both"/>
        <w:rPr>
          <w:sz w:val="20"/>
          <w:szCs w:val="20"/>
        </w:rPr>
      </w:pPr>
      <w:r w:rsidRPr="009D602D">
        <w:rPr>
          <w:sz w:val="20"/>
          <w:szCs w:val="20"/>
        </w:rPr>
        <w:t xml:space="preserve">Dikişler önden </w:t>
      </w:r>
      <w:r w:rsidR="00FF5739" w:rsidRPr="009D602D">
        <w:rPr>
          <w:sz w:val="20"/>
          <w:szCs w:val="20"/>
        </w:rPr>
        <w:t>atılır, dikişler alınmaz. Antibiyotik,</w:t>
      </w:r>
      <w:r w:rsidRPr="009D602D">
        <w:rPr>
          <w:sz w:val="20"/>
          <w:szCs w:val="20"/>
        </w:rPr>
        <w:t xml:space="preserve"> ağrı kesici, gargara kullanılmalı</w:t>
      </w:r>
      <w:r w:rsidR="00FF5739" w:rsidRPr="009D602D">
        <w:rPr>
          <w:sz w:val="20"/>
          <w:szCs w:val="20"/>
        </w:rPr>
        <w:t xml:space="preserve">. </w:t>
      </w:r>
    </w:p>
    <w:p w:rsidR="00142259" w:rsidRPr="009D602D" w:rsidRDefault="00FF5739" w:rsidP="009D602D">
      <w:pPr>
        <w:pStyle w:val="ListeParagraf"/>
        <w:numPr>
          <w:ilvl w:val="0"/>
          <w:numId w:val="10"/>
        </w:numPr>
        <w:ind w:left="-320" w:right="-340"/>
        <w:jc w:val="both"/>
        <w:rPr>
          <w:sz w:val="20"/>
          <w:szCs w:val="20"/>
        </w:rPr>
      </w:pPr>
      <w:r w:rsidRPr="009D602D">
        <w:rPr>
          <w:sz w:val="20"/>
          <w:szCs w:val="20"/>
        </w:rPr>
        <w:t>Önerilerin dikkate alınması ve hasta uyumu çok önemlidir.</w:t>
      </w:r>
    </w:p>
    <w:p w:rsidR="008341D2" w:rsidRPr="009D602D" w:rsidRDefault="008341D2" w:rsidP="00142259">
      <w:pPr>
        <w:ind w:left="-624"/>
        <w:jc w:val="both"/>
        <w:rPr>
          <w:b/>
          <w:sz w:val="20"/>
          <w:szCs w:val="20"/>
        </w:rPr>
      </w:pPr>
      <w:r w:rsidRPr="009D602D">
        <w:rPr>
          <w:b/>
          <w:sz w:val="20"/>
          <w:szCs w:val="20"/>
        </w:rPr>
        <w:t>7. KULLANILACAK İLAÇLARIN ÖNEMLİ ÖZELLİKLERİ</w:t>
      </w:r>
    </w:p>
    <w:p w:rsidR="004A4A92" w:rsidRPr="009D602D" w:rsidRDefault="00142259" w:rsidP="009D602D">
      <w:pPr>
        <w:ind w:left="-624" w:right="-340"/>
        <w:jc w:val="both"/>
        <w:rPr>
          <w:sz w:val="20"/>
          <w:szCs w:val="20"/>
        </w:rPr>
      </w:pPr>
      <w:proofErr w:type="gramStart"/>
      <w:r w:rsidRPr="009D602D">
        <w:rPr>
          <w:sz w:val="20"/>
          <w:szCs w:val="20"/>
        </w:rPr>
        <w:t>..</w:t>
      </w:r>
      <w:r w:rsidR="008341D2" w:rsidRPr="009D602D">
        <w:rPr>
          <w:sz w:val="20"/>
          <w:szCs w:val="20"/>
        </w:rPr>
        <w:t>.......................................................................................................................................................</w:t>
      </w:r>
      <w:r w:rsidR="00103C42" w:rsidRPr="009D602D">
        <w:rPr>
          <w:sz w:val="20"/>
          <w:szCs w:val="20"/>
        </w:rPr>
        <w:t>................</w:t>
      </w:r>
      <w:proofErr w:type="gramEnd"/>
      <w:r w:rsidRPr="009D602D">
        <w:rPr>
          <w:sz w:val="20"/>
          <w:szCs w:val="20"/>
        </w:rPr>
        <w:t xml:space="preserve">  </w:t>
      </w:r>
      <w:r w:rsidR="008341D2" w:rsidRPr="009D602D">
        <w:rPr>
          <w:sz w:val="20"/>
          <w:szCs w:val="20"/>
        </w:rPr>
        <w:t xml:space="preserve">Kanama durdurucu ajanlar, </w:t>
      </w:r>
      <w:proofErr w:type="spellStart"/>
      <w:r w:rsidR="008341D2" w:rsidRPr="009D602D">
        <w:rPr>
          <w:sz w:val="20"/>
          <w:szCs w:val="20"/>
        </w:rPr>
        <w:t>antienflamatuar</w:t>
      </w:r>
      <w:proofErr w:type="spellEnd"/>
      <w:r w:rsidR="008341D2" w:rsidRPr="009D602D">
        <w:rPr>
          <w:sz w:val="20"/>
          <w:szCs w:val="20"/>
        </w:rPr>
        <w:t xml:space="preserve"> </w:t>
      </w:r>
      <w:proofErr w:type="spellStart"/>
      <w:proofErr w:type="gramStart"/>
      <w:r w:rsidR="008341D2" w:rsidRPr="009D602D">
        <w:rPr>
          <w:sz w:val="20"/>
          <w:szCs w:val="20"/>
        </w:rPr>
        <w:t>ajanlar,greft</w:t>
      </w:r>
      <w:proofErr w:type="gramEnd"/>
      <w:r w:rsidR="008341D2" w:rsidRPr="009D602D">
        <w:rPr>
          <w:sz w:val="20"/>
          <w:szCs w:val="20"/>
        </w:rPr>
        <w:t>-membran</w:t>
      </w:r>
      <w:proofErr w:type="spellEnd"/>
      <w:r w:rsidR="008341D2" w:rsidRPr="009D602D">
        <w:rPr>
          <w:sz w:val="20"/>
          <w:szCs w:val="20"/>
        </w:rPr>
        <w:t xml:space="preserve"> materyali, </w:t>
      </w:r>
      <w:proofErr w:type="spellStart"/>
      <w:r w:rsidR="008341D2" w:rsidRPr="009D602D">
        <w:rPr>
          <w:sz w:val="20"/>
          <w:szCs w:val="20"/>
        </w:rPr>
        <w:t>periodontal</w:t>
      </w:r>
      <w:proofErr w:type="spellEnd"/>
      <w:r w:rsidR="008341D2" w:rsidRPr="009D602D">
        <w:rPr>
          <w:sz w:val="20"/>
          <w:szCs w:val="20"/>
        </w:rPr>
        <w:t xml:space="preserve"> patlar gerekli durumlarda kullanılabilir. Bu</w:t>
      </w:r>
      <w:r w:rsidRPr="009D602D">
        <w:rPr>
          <w:sz w:val="20"/>
          <w:szCs w:val="20"/>
        </w:rPr>
        <w:t xml:space="preserve"> </w:t>
      </w:r>
      <w:r w:rsidR="008341D2" w:rsidRPr="009D602D">
        <w:rPr>
          <w:sz w:val="20"/>
          <w:szCs w:val="20"/>
        </w:rPr>
        <w:t>ajanların içeriğ</w:t>
      </w:r>
      <w:r w:rsidR="00DC5ECF" w:rsidRPr="009D602D">
        <w:rPr>
          <w:sz w:val="20"/>
          <w:szCs w:val="20"/>
        </w:rPr>
        <w:t>indeki etken maddelere karşı al</w:t>
      </w:r>
      <w:r w:rsidR="008341D2" w:rsidRPr="009D602D">
        <w:rPr>
          <w:sz w:val="20"/>
          <w:szCs w:val="20"/>
        </w:rPr>
        <w:t xml:space="preserve">erjik reaksiyon gelişebilir. </w:t>
      </w:r>
    </w:p>
    <w:p w:rsidR="006252C2" w:rsidRPr="009D602D" w:rsidRDefault="00142259" w:rsidP="00191145">
      <w:pPr>
        <w:ind w:left="-680" w:right="-340"/>
        <w:jc w:val="both"/>
        <w:rPr>
          <w:b/>
          <w:sz w:val="20"/>
          <w:szCs w:val="20"/>
        </w:rPr>
      </w:pPr>
      <w:r w:rsidRPr="009D602D">
        <w:rPr>
          <w:b/>
          <w:sz w:val="20"/>
          <w:szCs w:val="20"/>
        </w:rPr>
        <w:t xml:space="preserve"> 8</w:t>
      </w:r>
      <w:r w:rsidR="006252C2" w:rsidRPr="009D602D">
        <w:rPr>
          <w:sz w:val="20"/>
          <w:szCs w:val="20"/>
        </w:rPr>
        <w:t xml:space="preserve">. </w:t>
      </w:r>
      <w:r w:rsidR="006252C2" w:rsidRPr="009D602D">
        <w:rPr>
          <w:b/>
          <w:sz w:val="20"/>
          <w:szCs w:val="20"/>
        </w:rPr>
        <w:t>HASTANIN TEDAVİSİ İÇİN ONAY</w:t>
      </w:r>
      <w:r w:rsidR="007C498C" w:rsidRPr="009D602D">
        <w:rPr>
          <w:b/>
          <w:sz w:val="20"/>
          <w:szCs w:val="20"/>
        </w:rPr>
        <w:t xml:space="preserve"> </w:t>
      </w:r>
    </w:p>
    <w:p w:rsidR="007C498C" w:rsidRPr="009D602D" w:rsidRDefault="00BB0E1F" w:rsidP="00191145">
      <w:pPr>
        <w:ind w:left="-680" w:right="-340"/>
        <w:jc w:val="both"/>
        <w:rPr>
          <w:noProof/>
          <w:sz w:val="20"/>
          <w:szCs w:val="20"/>
        </w:rPr>
      </w:pPr>
      <w:r w:rsidRPr="009D602D">
        <w:rPr>
          <w:b/>
          <w:sz w:val="20"/>
          <w:szCs w:val="20"/>
        </w:rPr>
        <w:t xml:space="preserve">     </w:t>
      </w:r>
      <w:r w:rsidR="006252C2" w:rsidRPr="009D602D">
        <w:rPr>
          <w:sz w:val="20"/>
          <w:szCs w:val="20"/>
        </w:rPr>
        <w:t xml:space="preserve">Kök </w:t>
      </w:r>
      <w:r w:rsidR="006252C2" w:rsidRPr="009D602D">
        <w:rPr>
          <w:noProof/>
          <w:sz w:val="20"/>
          <w:szCs w:val="20"/>
        </w:rPr>
        <w:t>rezeksiyonu, Hemiseksiyon, Yönlendirilmiş Doku Rejenerasyonu (YDR) ve Tünel operasyonunun ne oluğu, ne için yapıldığı, tedavi sonrasında karşılaşılabilecek problemler; kök rezeksiyonu, hemiseksiyon, YDR ve tünel operasyonu ve alternatif tedaviler hakkında bilgilendirildim ve bunun sonucunda bana:</w:t>
      </w:r>
      <w:r w:rsidR="006252C2" w:rsidRPr="009D602D">
        <w:rPr>
          <w:b/>
          <w:noProof/>
          <w:sz w:val="20"/>
          <w:szCs w:val="20"/>
        </w:rPr>
        <w:t xml:space="preserve"> </w:t>
      </w:r>
    </w:p>
    <w:p w:rsidR="007C498C" w:rsidRPr="009D602D" w:rsidRDefault="006252C2" w:rsidP="00191145">
      <w:pPr>
        <w:ind w:left="-680" w:right="-340"/>
        <w:jc w:val="both"/>
        <w:rPr>
          <w:b/>
          <w:noProof/>
          <w:sz w:val="20"/>
          <w:szCs w:val="20"/>
        </w:rPr>
      </w:pPr>
      <w:r w:rsidRPr="009D602D">
        <w:rPr>
          <w:noProof/>
          <w:sz w:val="20"/>
          <w:szCs w:val="20"/>
        </w:rPr>
        <w:t xml:space="preserve"> </w:t>
      </w:r>
      <w:r w:rsidR="007C498C" w:rsidRPr="009D602D">
        <w:rPr>
          <w:noProof/>
          <w:sz w:val="20"/>
          <w:szCs w:val="20"/>
        </w:rPr>
        <w:t xml:space="preserve"> </w:t>
      </w:r>
      <w:r w:rsidRPr="009D602D">
        <w:rPr>
          <w:noProof/>
          <w:sz w:val="20"/>
          <w:szCs w:val="20"/>
        </w:rPr>
        <w:t xml:space="preserve"> </w:t>
      </w:r>
      <w:r w:rsidR="00BB0E1F" w:rsidRPr="009D602D">
        <w:rPr>
          <w:noProof/>
          <w:sz w:val="20"/>
          <w:szCs w:val="20"/>
        </w:rPr>
        <w:t xml:space="preserve">  </w:t>
      </w:r>
      <w:r w:rsidRPr="009D602D">
        <w:rPr>
          <w:noProof/>
          <w:sz w:val="20"/>
          <w:szCs w:val="20"/>
        </w:rPr>
        <w:t>Opere edilen bölgenin uygun şekilde iyileşebilmesi için yapılması gereken günlük ağız bakımı konusunda bilgilendirildim ve talimatlar doğrultusunda bu bakımı yapmayı kabul ettim. Operasyon sonrası 3-4 hafta boyunca kesinlikle sigara içilmemesi gerektiği konusunda bilgilendirildim ve bu süre zarfında içmeyeceğimi taahhüt ettim. Ayrıca doktoruma periyodik kontrollere geleceğime söz verdim. Cerrahi işlem sonrası oluşan herhangi bir problem konusunda doktorumu bilgilendirmek benim sorumluluğumdu</w:t>
      </w:r>
      <w:r w:rsidR="007C498C" w:rsidRPr="009D602D">
        <w:rPr>
          <w:noProof/>
          <w:sz w:val="20"/>
          <w:szCs w:val="20"/>
        </w:rPr>
        <w:t>r.</w:t>
      </w:r>
    </w:p>
    <w:p w:rsidR="006252C2" w:rsidRPr="009D602D" w:rsidRDefault="007C498C" w:rsidP="00191145">
      <w:pPr>
        <w:ind w:left="-680" w:right="-340"/>
        <w:jc w:val="both"/>
        <w:rPr>
          <w:b/>
          <w:noProof/>
          <w:sz w:val="20"/>
          <w:szCs w:val="20"/>
        </w:rPr>
      </w:pPr>
      <w:r w:rsidRPr="009D602D">
        <w:rPr>
          <w:sz w:val="20"/>
          <w:szCs w:val="20"/>
        </w:rPr>
        <w:t xml:space="preserve">   </w:t>
      </w:r>
      <w:r w:rsidR="006252C2" w:rsidRPr="009D602D">
        <w:rPr>
          <w:sz w:val="20"/>
          <w:szCs w:val="20"/>
        </w:rPr>
        <w:t xml:space="preserve"> </w:t>
      </w:r>
      <w:r w:rsidR="00BB0E1F" w:rsidRPr="009D602D">
        <w:rPr>
          <w:sz w:val="20"/>
          <w:szCs w:val="20"/>
        </w:rPr>
        <w:t xml:space="preserve">  </w:t>
      </w:r>
      <w:r w:rsidR="006252C2" w:rsidRPr="009D602D">
        <w:rPr>
          <w:sz w:val="20"/>
          <w:szCs w:val="20"/>
        </w:rPr>
        <w:t xml:space="preserve">Uygulanacak tedavi/tedavilerin Adıyaman Üniversitesi Diş Hekimliği Uygulama ve Araştırma Merkezi </w:t>
      </w:r>
      <w:proofErr w:type="spellStart"/>
      <w:r w:rsidR="006252C2" w:rsidRPr="009D602D">
        <w:rPr>
          <w:sz w:val="20"/>
          <w:szCs w:val="20"/>
        </w:rPr>
        <w:t>Periodontoloji</w:t>
      </w:r>
      <w:proofErr w:type="spellEnd"/>
      <w:r w:rsidR="006252C2" w:rsidRPr="009D602D">
        <w:rPr>
          <w:sz w:val="20"/>
          <w:szCs w:val="20"/>
        </w:rPr>
        <w:t xml:space="preserve"> Kliniği’nde Prof. </w:t>
      </w:r>
      <w:proofErr w:type="spellStart"/>
      <w:r w:rsidR="006252C2" w:rsidRPr="009D602D">
        <w:rPr>
          <w:sz w:val="20"/>
          <w:szCs w:val="20"/>
        </w:rPr>
        <w:t>Dr</w:t>
      </w:r>
      <w:proofErr w:type="spellEnd"/>
      <w:r w:rsidR="006252C2" w:rsidRPr="009D602D">
        <w:rPr>
          <w:sz w:val="20"/>
          <w:szCs w:val="20"/>
        </w:rPr>
        <w:t xml:space="preserve">, Dr. </w:t>
      </w:r>
      <w:proofErr w:type="spellStart"/>
      <w:r w:rsidR="006252C2" w:rsidRPr="009D602D">
        <w:rPr>
          <w:sz w:val="20"/>
          <w:szCs w:val="20"/>
        </w:rPr>
        <w:t>Öğr</w:t>
      </w:r>
      <w:proofErr w:type="spellEnd"/>
      <w:r w:rsidR="006252C2" w:rsidRPr="009D602D">
        <w:rPr>
          <w:sz w:val="20"/>
          <w:szCs w:val="20"/>
        </w:rPr>
        <w:t xml:space="preserve">. Üyesi, </w:t>
      </w:r>
      <w:proofErr w:type="spellStart"/>
      <w:r w:rsidR="006252C2" w:rsidRPr="009D602D">
        <w:rPr>
          <w:sz w:val="20"/>
          <w:szCs w:val="20"/>
        </w:rPr>
        <w:t>Öğr.Gör</w:t>
      </w:r>
      <w:proofErr w:type="spellEnd"/>
      <w:proofErr w:type="gramStart"/>
      <w:r w:rsidR="006252C2" w:rsidRPr="009D602D">
        <w:rPr>
          <w:sz w:val="20"/>
          <w:szCs w:val="20"/>
        </w:rPr>
        <w:t>.,</w:t>
      </w:r>
      <w:proofErr w:type="gramEnd"/>
      <w:r w:rsidR="006252C2" w:rsidRPr="009D602D">
        <w:rPr>
          <w:sz w:val="20"/>
          <w:szCs w:val="20"/>
        </w:rPr>
        <w:t xml:space="preserve"> </w:t>
      </w:r>
      <w:proofErr w:type="spellStart"/>
      <w:r w:rsidR="006252C2" w:rsidRPr="009D602D">
        <w:rPr>
          <w:sz w:val="20"/>
          <w:szCs w:val="20"/>
        </w:rPr>
        <w:t>Araş</w:t>
      </w:r>
      <w:proofErr w:type="spellEnd"/>
      <w:r w:rsidR="006252C2" w:rsidRPr="009D602D">
        <w:rPr>
          <w:sz w:val="20"/>
          <w:szCs w:val="20"/>
        </w:rPr>
        <w:t xml:space="preserve">. Gör. </w:t>
      </w:r>
      <w:proofErr w:type="spellStart"/>
      <w:r w:rsidR="006252C2" w:rsidRPr="009D602D">
        <w:rPr>
          <w:sz w:val="20"/>
          <w:szCs w:val="20"/>
        </w:rPr>
        <w:t>ünvanına</w:t>
      </w:r>
      <w:proofErr w:type="spellEnd"/>
      <w:r w:rsidR="006252C2" w:rsidRPr="009D602D">
        <w:rPr>
          <w:sz w:val="20"/>
          <w:szCs w:val="20"/>
        </w:rPr>
        <w:t xml:space="preserve"> sahip hekimlerin gözetimi altında stajyer diş hekimleri tarafından yapılmasına; eğitim ve bilimsel amaçlı radyografi, fotoğraf ve video görüntülerinin alınmasına izin veriyorum.</w:t>
      </w:r>
    </w:p>
    <w:p w:rsidR="006252C2" w:rsidRPr="009D602D" w:rsidRDefault="006252C2" w:rsidP="00191145">
      <w:pPr>
        <w:spacing w:line="276" w:lineRule="auto"/>
        <w:ind w:left="-680" w:right="-340"/>
        <w:jc w:val="both"/>
        <w:rPr>
          <w:noProof/>
          <w:sz w:val="20"/>
          <w:szCs w:val="20"/>
        </w:rPr>
      </w:pPr>
      <w:r w:rsidRPr="009D602D">
        <w:rPr>
          <w:rFonts w:eastAsiaTheme="minorEastAsia"/>
          <w:b/>
          <w:sz w:val="20"/>
          <w:szCs w:val="20"/>
          <w:u w:val="thick"/>
        </w:rPr>
        <w:t>Önerilen</w:t>
      </w:r>
      <w:r w:rsidRPr="009D602D">
        <w:rPr>
          <w:rFonts w:eastAsiaTheme="minorEastAsia"/>
          <w:b/>
          <w:spacing w:val="24"/>
          <w:sz w:val="20"/>
          <w:szCs w:val="20"/>
          <w:u w:val="thick"/>
        </w:rPr>
        <w:t xml:space="preserve"> </w:t>
      </w:r>
      <w:r w:rsidRPr="009D602D">
        <w:rPr>
          <w:rFonts w:eastAsiaTheme="minorEastAsia"/>
          <w:b/>
          <w:sz w:val="20"/>
          <w:szCs w:val="20"/>
          <w:u w:val="thick"/>
        </w:rPr>
        <w:t>işlem</w:t>
      </w:r>
      <w:r w:rsidRPr="009D602D">
        <w:rPr>
          <w:rFonts w:eastAsiaTheme="minorEastAsia"/>
          <w:b/>
          <w:spacing w:val="27"/>
          <w:sz w:val="20"/>
          <w:szCs w:val="20"/>
          <w:u w:val="thick"/>
        </w:rPr>
        <w:t xml:space="preserve"> </w:t>
      </w:r>
      <w:r w:rsidRPr="009D602D">
        <w:rPr>
          <w:rFonts w:eastAsiaTheme="minorEastAsia"/>
          <w:b/>
          <w:sz w:val="20"/>
          <w:szCs w:val="20"/>
          <w:u w:val="thick"/>
        </w:rPr>
        <w:t>konusunda</w:t>
      </w:r>
      <w:r w:rsidRPr="009D602D">
        <w:rPr>
          <w:rFonts w:eastAsiaTheme="minorEastAsia"/>
          <w:b/>
          <w:spacing w:val="26"/>
          <w:sz w:val="20"/>
          <w:szCs w:val="20"/>
          <w:u w:val="thick"/>
        </w:rPr>
        <w:t xml:space="preserve"> </w:t>
      </w:r>
      <w:proofErr w:type="gramStart"/>
      <w:r w:rsidRPr="009D602D">
        <w:rPr>
          <w:rFonts w:eastAsiaTheme="minorEastAsia"/>
          <w:b/>
          <w:sz w:val="20"/>
          <w:szCs w:val="20"/>
          <w:u w:val="thick"/>
        </w:rPr>
        <w:t>aydınlatıldığınızı</w:t>
      </w:r>
      <w:r w:rsidRPr="009D602D">
        <w:rPr>
          <w:rFonts w:eastAsiaTheme="minorEastAsia"/>
          <w:b/>
          <w:spacing w:val="27"/>
          <w:sz w:val="20"/>
          <w:szCs w:val="20"/>
          <w:u w:val="thick"/>
        </w:rPr>
        <w:t xml:space="preserve"> </w:t>
      </w:r>
      <w:r w:rsidRPr="009D602D">
        <w:rPr>
          <w:rFonts w:eastAsiaTheme="minorEastAsia"/>
          <w:b/>
          <w:sz w:val="20"/>
          <w:szCs w:val="20"/>
          <w:u w:val="thick"/>
        </w:rPr>
        <w:t>,işlemi</w:t>
      </w:r>
      <w:proofErr w:type="gramEnd"/>
      <w:r w:rsidRPr="009D602D">
        <w:rPr>
          <w:rFonts w:eastAsiaTheme="minorEastAsia"/>
          <w:b/>
          <w:spacing w:val="25"/>
          <w:sz w:val="20"/>
          <w:szCs w:val="20"/>
          <w:u w:val="thick"/>
        </w:rPr>
        <w:t xml:space="preserve"> </w:t>
      </w:r>
      <w:r w:rsidRPr="009D602D">
        <w:rPr>
          <w:rFonts w:eastAsiaTheme="minorEastAsia"/>
          <w:b/>
          <w:sz w:val="20"/>
          <w:szCs w:val="20"/>
          <w:u w:val="thick"/>
        </w:rPr>
        <w:t>kabul</w:t>
      </w:r>
      <w:r w:rsidRPr="009D602D">
        <w:rPr>
          <w:rFonts w:eastAsiaTheme="minorEastAsia"/>
          <w:b/>
          <w:spacing w:val="27"/>
          <w:sz w:val="20"/>
          <w:szCs w:val="20"/>
          <w:u w:val="thick"/>
        </w:rPr>
        <w:t xml:space="preserve"> </w:t>
      </w:r>
      <w:r w:rsidRPr="009D602D">
        <w:rPr>
          <w:rFonts w:eastAsiaTheme="minorEastAsia"/>
          <w:b/>
          <w:sz w:val="20"/>
          <w:szCs w:val="20"/>
          <w:u w:val="thick"/>
        </w:rPr>
        <w:t>ettiğinizi</w:t>
      </w:r>
      <w:r w:rsidRPr="009D602D">
        <w:rPr>
          <w:rFonts w:eastAsiaTheme="minorEastAsia"/>
          <w:b/>
          <w:sz w:val="20"/>
          <w:szCs w:val="20"/>
        </w:rPr>
        <w:t>‘ OKUDUM,</w:t>
      </w:r>
      <w:r w:rsidRPr="009D602D">
        <w:rPr>
          <w:rFonts w:eastAsiaTheme="minorEastAsia"/>
          <w:b/>
          <w:spacing w:val="27"/>
          <w:sz w:val="20"/>
          <w:szCs w:val="20"/>
        </w:rPr>
        <w:t xml:space="preserve"> </w:t>
      </w:r>
      <w:r w:rsidRPr="009D602D">
        <w:rPr>
          <w:rFonts w:eastAsiaTheme="minorEastAsia"/>
          <w:b/>
          <w:sz w:val="20"/>
          <w:szCs w:val="20"/>
        </w:rPr>
        <w:t>ANLADIM,</w:t>
      </w:r>
      <w:r w:rsidRPr="009D602D">
        <w:rPr>
          <w:rFonts w:eastAsiaTheme="minorEastAsia"/>
          <w:b/>
          <w:spacing w:val="24"/>
          <w:sz w:val="20"/>
          <w:szCs w:val="20"/>
        </w:rPr>
        <w:t xml:space="preserve"> </w:t>
      </w:r>
      <w:r w:rsidRPr="009D602D">
        <w:rPr>
          <w:rFonts w:eastAsiaTheme="minorEastAsia"/>
          <w:b/>
          <w:sz w:val="20"/>
          <w:szCs w:val="20"/>
        </w:rPr>
        <w:t>KABUL</w:t>
      </w:r>
      <w:r w:rsidR="00205F0D">
        <w:rPr>
          <w:rFonts w:eastAsiaTheme="minorEastAsia"/>
          <w:b/>
          <w:sz w:val="20"/>
          <w:szCs w:val="20"/>
        </w:rPr>
        <w:t xml:space="preserve"> </w:t>
      </w:r>
      <w:r w:rsidRPr="009D602D">
        <w:rPr>
          <w:rFonts w:eastAsiaTheme="minorEastAsia"/>
          <w:b/>
          <w:spacing w:val="-52"/>
          <w:sz w:val="20"/>
          <w:szCs w:val="20"/>
        </w:rPr>
        <w:t xml:space="preserve"> </w:t>
      </w:r>
      <w:r w:rsidRPr="009D602D">
        <w:rPr>
          <w:rFonts w:eastAsiaTheme="minorEastAsia"/>
          <w:b/>
          <w:sz w:val="20"/>
          <w:szCs w:val="20"/>
        </w:rPr>
        <w:t>EDİYORUM’</w:t>
      </w:r>
      <w:r w:rsidRPr="009D602D">
        <w:rPr>
          <w:rFonts w:eastAsiaTheme="minorEastAsia"/>
          <w:b/>
          <w:spacing w:val="-1"/>
          <w:sz w:val="20"/>
          <w:szCs w:val="20"/>
        </w:rPr>
        <w:t xml:space="preserve"> </w:t>
      </w:r>
      <w:r w:rsidRPr="009D602D">
        <w:rPr>
          <w:rFonts w:eastAsiaTheme="minorEastAsia"/>
          <w:b/>
          <w:sz w:val="20"/>
          <w:szCs w:val="20"/>
          <w:u w:val="thick"/>
        </w:rPr>
        <w:t>yazarak belirtiniz</w:t>
      </w:r>
      <w:r w:rsidRPr="009D602D">
        <w:rPr>
          <w:rFonts w:eastAsiaTheme="minorEastAsia"/>
          <w:b/>
          <w:spacing w:val="-2"/>
          <w:sz w:val="20"/>
          <w:szCs w:val="20"/>
          <w:u w:val="thick"/>
        </w:rPr>
        <w:t xml:space="preserve"> </w:t>
      </w:r>
      <w:r w:rsidRPr="009D602D">
        <w:rPr>
          <w:rFonts w:eastAsiaTheme="minorEastAsia"/>
          <w:b/>
          <w:sz w:val="20"/>
          <w:szCs w:val="20"/>
          <w:u w:val="thick"/>
        </w:rPr>
        <w:t>ve</w:t>
      </w:r>
      <w:r w:rsidRPr="009D602D">
        <w:rPr>
          <w:rFonts w:eastAsiaTheme="minorEastAsia"/>
          <w:b/>
          <w:spacing w:val="-2"/>
          <w:sz w:val="20"/>
          <w:szCs w:val="20"/>
          <w:u w:val="thick"/>
        </w:rPr>
        <w:t xml:space="preserve"> </w:t>
      </w:r>
      <w:r w:rsidRPr="009D602D">
        <w:rPr>
          <w:rFonts w:eastAsiaTheme="minorEastAsia"/>
          <w:b/>
          <w:sz w:val="20"/>
          <w:szCs w:val="20"/>
          <w:u w:val="thick"/>
        </w:rPr>
        <w:t>imzalayınız:</w:t>
      </w:r>
    </w:p>
    <w:p w:rsidR="00EC2A9F" w:rsidRDefault="006252C2" w:rsidP="00EC2A9F">
      <w:pPr>
        <w:spacing w:line="276" w:lineRule="auto"/>
        <w:ind w:left="-680" w:right="-340"/>
        <w:jc w:val="both"/>
        <w:rPr>
          <w:noProof/>
          <w:sz w:val="20"/>
          <w:szCs w:val="20"/>
        </w:rPr>
      </w:pPr>
      <w:proofErr w:type="gramStart"/>
      <w:r w:rsidRPr="009D602D">
        <w:rPr>
          <w:rFonts w:ascii="Tahoma"/>
          <w:b/>
          <w:bCs/>
          <w:sz w:val="20"/>
          <w:szCs w:val="20"/>
        </w:rPr>
        <w:t>..................................................................................................................................................................................................................................................................................................</w:t>
      </w:r>
      <w:proofErr w:type="gramEnd"/>
    </w:p>
    <w:p w:rsidR="006252C2" w:rsidRPr="009D602D" w:rsidRDefault="006252C2" w:rsidP="00EC2A9F">
      <w:pPr>
        <w:spacing w:line="276" w:lineRule="auto"/>
        <w:ind w:left="-680" w:right="-340"/>
        <w:jc w:val="both"/>
        <w:rPr>
          <w:noProof/>
          <w:sz w:val="20"/>
          <w:szCs w:val="20"/>
        </w:rPr>
      </w:pPr>
      <w:r w:rsidRPr="009D602D">
        <w:rPr>
          <w:sz w:val="20"/>
          <w:szCs w:val="20"/>
        </w:rPr>
        <w:t>İşbu</w:t>
      </w:r>
      <w:r w:rsidRPr="009D602D">
        <w:rPr>
          <w:spacing w:val="-3"/>
          <w:sz w:val="20"/>
          <w:szCs w:val="20"/>
        </w:rPr>
        <w:t xml:space="preserve"> </w:t>
      </w:r>
      <w:r w:rsidRPr="009D602D">
        <w:rPr>
          <w:sz w:val="20"/>
          <w:szCs w:val="20"/>
        </w:rPr>
        <w:t>form</w:t>
      </w:r>
      <w:r w:rsidRPr="009D602D">
        <w:rPr>
          <w:spacing w:val="-4"/>
          <w:sz w:val="20"/>
          <w:szCs w:val="20"/>
        </w:rPr>
        <w:t xml:space="preserve"> </w:t>
      </w:r>
      <w:r w:rsidRPr="009D602D">
        <w:rPr>
          <w:sz w:val="20"/>
          <w:szCs w:val="20"/>
        </w:rPr>
        <w:t>yukarıdaki</w:t>
      </w:r>
      <w:r w:rsidRPr="009D602D">
        <w:rPr>
          <w:spacing w:val="-2"/>
          <w:sz w:val="20"/>
          <w:szCs w:val="20"/>
        </w:rPr>
        <w:t xml:space="preserve"> </w:t>
      </w:r>
      <w:r w:rsidRPr="009D602D">
        <w:rPr>
          <w:sz w:val="20"/>
          <w:szCs w:val="20"/>
        </w:rPr>
        <w:t>ve</w:t>
      </w:r>
      <w:r w:rsidRPr="009D602D">
        <w:rPr>
          <w:spacing w:val="-3"/>
          <w:sz w:val="20"/>
          <w:szCs w:val="20"/>
        </w:rPr>
        <w:t xml:space="preserve"> </w:t>
      </w:r>
      <w:r w:rsidRPr="009D602D">
        <w:rPr>
          <w:sz w:val="20"/>
          <w:szCs w:val="20"/>
        </w:rPr>
        <w:t>aşağıdaki</w:t>
      </w:r>
      <w:r w:rsidRPr="009D602D">
        <w:rPr>
          <w:spacing w:val="-1"/>
          <w:sz w:val="20"/>
          <w:szCs w:val="20"/>
        </w:rPr>
        <w:t xml:space="preserve"> </w:t>
      </w:r>
      <w:r w:rsidRPr="009D602D">
        <w:rPr>
          <w:sz w:val="20"/>
          <w:szCs w:val="20"/>
        </w:rPr>
        <w:t>boşluklar</w:t>
      </w:r>
      <w:r w:rsidRPr="009D602D">
        <w:rPr>
          <w:spacing w:val="-3"/>
          <w:sz w:val="20"/>
          <w:szCs w:val="20"/>
        </w:rPr>
        <w:t xml:space="preserve"> </w:t>
      </w:r>
      <w:r w:rsidRPr="009D602D">
        <w:rPr>
          <w:sz w:val="20"/>
          <w:szCs w:val="20"/>
        </w:rPr>
        <w:t>doldurulduktan</w:t>
      </w:r>
      <w:r w:rsidRPr="009D602D">
        <w:rPr>
          <w:spacing w:val="-2"/>
          <w:sz w:val="20"/>
          <w:szCs w:val="20"/>
        </w:rPr>
        <w:t xml:space="preserve"> </w:t>
      </w:r>
      <w:r w:rsidRPr="009D602D">
        <w:rPr>
          <w:sz w:val="20"/>
          <w:szCs w:val="20"/>
        </w:rPr>
        <w:t>sonra</w:t>
      </w:r>
      <w:r w:rsidRPr="009D602D">
        <w:rPr>
          <w:spacing w:val="-3"/>
          <w:sz w:val="20"/>
          <w:szCs w:val="20"/>
        </w:rPr>
        <w:t xml:space="preserve"> </w:t>
      </w:r>
      <w:r w:rsidRPr="009D602D">
        <w:rPr>
          <w:sz w:val="20"/>
          <w:szCs w:val="20"/>
        </w:rPr>
        <w:t>imzalanmıştır.</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2"/>
        <w:gridCol w:w="3386"/>
        <w:gridCol w:w="1975"/>
        <w:gridCol w:w="1739"/>
      </w:tblGrid>
      <w:tr w:rsidR="006252C2" w:rsidRPr="009D602D" w:rsidTr="00EC2A9F">
        <w:trPr>
          <w:trHeight w:val="417"/>
        </w:trPr>
        <w:tc>
          <w:tcPr>
            <w:tcW w:w="3532" w:type="dxa"/>
            <w:shd w:val="clear" w:color="auto" w:fill="auto"/>
            <w:vAlign w:val="center"/>
          </w:tcPr>
          <w:p w:rsidR="006252C2" w:rsidRPr="009D602D" w:rsidRDefault="006252C2" w:rsidP="000F3F48">
            <w:pPr>
              <w:widowControl w:val="0"/>
              <w:autoSpaceDE w:val="0"/>
              <w:autoSpaceDN w:val="0"/>
              <w:jc w:val="center"/>
              <w:rPr>
                <w:rFonts w:eastAsia="Calibri"/>
                <w:b/>
                <w:sz w:val="20"/>
                <w:szCs w:val="20"/>
                <w:lang w:eastAsia="en-US"/>
              </w:rPr>
            </w:pPr>
            <w:r w:rsidRPr="009D602D">
              <w:rPr>
                <w:rFonts w:eastAsia="Calibri"/>
                <w:b/>
                <w:sz w:val="20"/>
                <w:szCs w:val="20"/>
                <w:lang w:eastAsia="en-US"/>
              </w:rPr>
              <w:t>İlgili Kişi</w:t>
            </w:r>
          </w:p>
        </w:tc>
        <w:tc>
          <w:tcPr>
            <w:tcW w:w="3386" w:type="dxa"/>
            <w:shd w:val="clear" w:color="auto" w:fill="auto"/>
            <w:vAlign w:val="center"/>
          </w:tcPr>
          <w:p w:rsidR="006252C2" w:rsidRPr="009D602D" w:rsidRDefault="006252C2" w:rsidP="000F3F48">
            <w:pPr>
              <w:widowControl w:val="0"/>
              <w:autoSpaceDE w:val="0"/>
              <w:autoSpaceDN w:val="0"/>
              <w:spacing w:line="246" w:lineRule="exact"/>
              <w:jc w:val="center"/>
              <w:rPr>
                <w:rFonts w:eastAsia="Calibri"/>
                <w:b/>
                <w:sz w:val="20"/>
                <w:szCs w:val="20"/>
                <w:lang w:eastAsia="en-US"/>
              </w:rPr>
            </w:pPr>
            <w:r w:rsidRPr="009D602D">
              <w:rPr>
                <w:rFonts w:eastAsia="Calibri"/>
                <w:b/>
                <w:sz w:val="20"/>
                <w:szCs w:val="20"/>
                <w:lang w:eastAsia="en-US"/>
              </w:rPr>
              <w:t>Adı-Soyadı</w:t>
            </w:r>
          </w:p>
        </w:tc>
        <w:tc>
          <w:tcPr>
            <w:tcW w:w="1975" w:type="dxa"/>
            <w:shd w:val="clear" w:color="auto" w:fill="auto"/>
            <w:vAlign w:val="center"/>
          </w:tcPr>
          <w:p w:rsidR="006252C2" w:rsidRPr="009D602D" w:rsidRDefault="006252C2" w:rsidP="000F3F48">
            <w:pPr>
              <w:widowControl w:val="0"/>
              <w:autoSpaceDE w:val="0"/>
              <w:autoSpaceDN w:val="0"/>
              <w:spacing w:line="246" w:lineRule="exact"/>
              <w:ind w:left="3"/>
              <w:jc w:val="center"/>
              <w:rPr>
                <w:rFonts w:eastAsia="Calibri"/>
                <w:b/>
                <w:sz w:val="20"/>
                <w:szCs w:val="20"/>
                <w:lang w:eastAsia="en-US"/>
              </w:rPr>
            </w:pPr>
            <w:r w:rsidRPr="009D602D">
              <w:rPr>
                <w:rFonts w:eastAsia="Calibri"/>
                <w:b/>
                <w:sz w:val="20"/>
                <w:szCs w:val="20"/>
                <w:lang w:eastAsia="en-US"/>
              </w:rPr>
              <w:t>Tarih-Saat</w:t>
            </w:r>
          </w:p>
        </w:tc>
        <w:tc>
          <w:tcPr>
            <w:tcW w:w="1739" w:type="dxa"/>
            <w:shd w:val="clear" w:color="auto" w:fill="auto"/>
            <w:vAlign w:val="center"/>
          </w:tcPr>
          <w:p w:rsidR="006252C2" w:rsidRPr="009D602D" w:rsidRDefault="006252C2" w:rsidP="000F3F48">
            <w:pPr>
              <w:widowControl w:val="0"/>
              <w:autoSpaceDE w:val="0"/>
              <w:autoSpaceDN w:val="0"/>
              <w:spacing w:line="246" w:lineRule="exact"/>
              <w:ind w:left="559"/>
              <w:jc w:val="center"/>
              <w:rPr>
                <w:rFonts w:eastAsia="Calibri"/>
                <w:b/>
                <w:sz w:val="20"/>
                <w:szCs w:val="20"/>
                <w:lang w:eastAsia="en-US"/>
              </w:rPr>
            </w:pPr>
            <w:r w:rsidRPr="009D602D">
              <w:rPr>
                <w:rFonts w:eastAsia="Calibri"/>
                <w:b/>
                <w:sz w:val="20"/>
                <w:szCs w:val="20"/>
                <w:lang w:eastAsia="en-US"/>
              </w:rPr>
              <w:t>İmza</w:t>
            </w:r>
          </w:p>
        </w:tc>
      </w:tr>
      <w:tr w:rsidR="006252C2" w:rsidRPr="009D602D" w:rsidTr="00EC2A9F">
        <w:trPr>
          <w:trHeight w:val="460"/>
        </w:trPr>
        <w:tc>
          <w:tcPr>
            <w:tcW w:w="3532" w:type="dxa"/>
            <w:shd w:val="clear" w:color="auto" w:fill="auto"/>
            <w:vAlign w:val="center"/>
          </w:tcPr>
          <w:p w:rsidR="006252C2" w:rsidRPr="009D602D" w:rsidRDefault="006252C2" w:rsidP="000F3F48">
            <w:pPr>
              <w:widowControl w:val="0"/>
              <w:autoSpaceDE w:val="0"/>
              <w:autoSpaceDN w:val="0"/>
              <w:spacing w:before="1" w:line="247" w:lineRule="exact"/>
              <w:ind w:left="66"/>
              <w:rPr>
                <w:rFonts w:eastAsia="Calibri"/>
                <w:b/>
                <w:sz w:val="20"/>
                <w:szCs w:val="20"/>
                <w:lang w:eastAsia="en-US"/>
              </w:rPr>
            </w:pPr>
            <w:r w:rsidRPr="009D602D">
              <w:rPr>
                <w:rFonts w:eastAsia="Calibri"/>
                <w:b/>
                <w:sz w:val="20"/>
                <w:szCs w:val="20"/>
                <w:lang w:eastAsia="en-US"/>
              </w:rPr>
              <w:t>Hasta</w:t>
            </w:r>
            <w:r w:rsidRPr="009D602D">
              <w:rPr>
                <w:rFonts w:eastAsia="Calibri"/>
                <w:b/>
                <w:spacing w:val="-1"/>
                <w:sz w:val="20"/>
                <w:szCs w:val="20"/>
                <w:lang w:eastAsia="en-US"/>
              </w:rPr>
              <w:t xml:space="preserve"> </w:t>
            </w:r>
            <w:r w:rsidRPr="009D602D">
              <w:rPr>
                <w:rFonts w:eastAsia="Calibri"/>
                <w:b/>
                <w:sz w:val="20"/>
                <w:szCs w:val="20"/>
                <w:lang w:eastAsia="en-US"/>
              </w:rPr>
              <w:t>/Hasta</w:t>
            </w:r>
            <w:r w:rsidRPr="009D602D">
              <w:rPr>
                <w:rFonts w:eastAsia="Calibri"/>
                <w:b/>
                <w:spacing w:val="-3"/>
                <w:sz w:val="20"/>
                <w:szCs w:val="20"/>
                <w:lang w:eastAsia="en-US"/>
              </w:rPr>
              <w:t xml:space="preserve"> </w:t>
            </w:r>
            <w:r w:rsidRPr="009D602D">
              <w:rPr>
                <w:rFonts w:eastAsia="Calibri"/>
                <w:b/>
                <w:sz w:val="20"/>
                <w:szCs w:val="20"/>
                <w:lang w:eastAsia="en-US"/>
              </w:rPr>
              <w:t>Yakını*</w:t>
            </w:r>
          </w:p>
        </w:tc>
        <w:tc>
          <w:tcPr>
            <w:tcW w:w="3386"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c>
          <w:tcPr>
            <w:tcW w:w="1975"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c>
          <w:tcPr>
            <w:tcW w:w="1739"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r>
      <w:tr w:rsidR="006252C2" w:rsidRPr="009D602D" w:rsidTr="00EC2A9F">
        <w:trPr>
          <w:trHeight w:val="424"/>
        </w:trPr>
        <w:tc>
          <w:tcPr>
            <w:tcW w:w="3532" w:type="dxa"/>
            <w:shd w:val="clear" w:color="auto" w:fill="auto"/>
            <w:vAlign w:val="center"/>
          </w:tcPr>
          <w:p w:rsidR="006252C2" w:rsidRPr="009D602D" w:rsidRDefault="006252C2" w:rsidP="000F3F48">
            <w:pPr>
              <w:widowControl w:val="0"/>
              <w:autoSpaceDE w:val="0"/>
              <w:autoSpaceDN w:val="0"/>
              <w:spacing w:line="247" w:lineRule="exact"/>
              <w:ind w:left="66"/>
              <w:rPr>
                <w:rFonts w:eastAsia="Calibri"/>
                <w:b/>
                <w:sz w:val="20"/>
                <w:szCs w:val="20"/>
                <w:lang w:eastAsia="en-US"/>
              </w:rPr>
            </w:pPr>
            <w:r w:rsidRPr="009D602D">
              <w:rPr>
                <w:rFonts w:eastAsia="Calibri"/>
                <w:b/>
                <w:sz w:val="20"/>
                <w:szCs w:val="20"/>
                <w:lang w:eastAsia="en-US"/>
              </w:rPr>
              <w:t>Doktor</w:t>
            </w:r>
          </w:p>
        </w:tc>
        <w:tc>
          <w:tcPr>
            <w:tcW w:w="3386"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c>
          <w:tcPr>
            <w:tcW w:w="1975"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c>
          <w:tcPr>
            <w:tcW w:w="1739"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r>
      <w:tr w:rsidR="006252C2" w:rsidRPr="009D602D" w:rsidTr="00EC2A9F">
        <w:trPr>
          <w:trHeight w:val="403"/>
        </w:trPr>
        <w:tc>
          <w:tcPr>
            <w:tcW w:w="3532" w:type="dxa"/>
            <w:shd w:val="clear" w:color="auto" w:fill="auto"/>
            <w:vAlign w:val="center"/>
          </w:tcPr>
          <w:p w:rsidR="006252C2" w:rsidRPr="009D602D" w:rsidRDefault="006252C2" w:rsidP="000F3F48">
            <w:pPr>
              <w:widowControl w:val="0"/>
              <w:autoSpaceDE w:val="0"/>
              <w:autoSpaceDN w:val="0"/>
              <w:spacing w:before="1" w:line="250" w:lineRule="exact"/>
              <w:rPr>
                <w:rFonts w:eastAsia="Calibri"/>
                <w:b/>
                <w:sz w:val="20"/>
                <w:szCs w:val="20"/>
                <w:lang w:eastAsia="en-US"/>
              </w:rPr>
            </w:pPr>
            <w:r w:rsidRPr="009D602D">
              <w:rPr>
                <w:rFonts w:eastAsia="Calibri"/>
                <w:b/>
                <w:sz w:val="20"/>
                <w:szCs w:val="20"/>
                <w:lang w:eastAsia="en-US"/>
              </w:rPr>
              <w:t>Tanıklık eden</w:t>
            </w:r>
          </w:p>
        </w:tc>
        <w:tc>
          <w:tcPr>
            <w:tcW w:w="3386"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c>
          <w:tcPr>
            <w:tcW w:w="1975"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c>
          <w:tcPr>
            <w:tcW w:w="1739" w:type="dxa"/>
            <w:shd w:val="clear" w:color="auto" w:fill="auto"/>
            <w:vAlign w:val="center"/>
          </w:tcPr>
          <w:p w:rsidR="006252C2" w:rsidRPr="009D602D" w:rsidRDefault="006252C2" w:rsidP="000F3F48">
            <w:pPr>
              <w:widowControl w:val="0"/>
              <w:autoSpaceDE w:val="0"/>
              <w:autoSpaceDN w:val="0"/>
              <w:rPr>
                <w:rFonts w:ascii="Calibri" w:eastAsia="Calibri" w:hAnsi="Calibri"/>
                <w:sz w:val="20"/>
                <w:szCs w:val="20"/>
                <w:lang w:eastAsia="en-US"/>
              </w:rPr>
            </w:pPr>
          </w:p>
        </w:tc>
      </w:tr>
      <w:tr w:rsidR="006252C2" w:rsidRPr="009D602D" w:rsidTr="00EC2A9F">
        <w:trPr>
          <w:trHeight w:val="395"/>
        </w:trPr>
        <w:tc>
          <w:tcPr>
            <w:tcW w:w="3532" w:type="dxa"/>
            <w:shd w:val="clear" w:color="auto" w:fill="auto"/>
            <w:vAlign w:val="center"/>
          </w:tcPr>
          <w:p w:rsidR="006252C2" w:rsidRPr="009D602D" w:rsidRDefault="006252C2" w:rsidP="000F3F48">
            <w:pPr>
              <w:widowControl w:val="0"/>
              <w:autoSpaceDE w:val="0"/>
              <w:autoSpaceDN w:val="0"/>
              <w:rPr>
                <w:rFonts w:eastAsia="Calibri"/>
                <w:b/>
                <w:sz w:val="20"/>
                <w:szCs w:val="20"/>
              </w:rPr>
            </w:pPr>
            <w:r w:rsidRPr="009D602D">
              <w:rPr>
                <w:rFonts w:eastAsia="Calibri"/>
                <w:b/>
                <w:sz w:val="20"/>
                <w:szCs w:val="20"/>
              </w:rPr>
              <w:t>Hastane İletişim</w:t>
            </w:r>
          </w:p>
        </w:tc>
        <w:tc>
          <w:tcPr>
            <w:tcW w:w="7100" w:type="dxa"/>
            <w:gridSpan w:val="3"/>
            <w:shd w:val="clear" w:color="auto" w:fill="auto"/>
            <w:vAlign w:val="center"/>
          </w:tcPr>
          <w:p w:rsidR="006252C2" w:rsidRPr="009D602D" w:rsidRDefault="006252C2" w:rsidP="00205F0D">
            <w:pPr>
              <w:widowControl w:val="0"/>
              <w:autoSpaceDE w:val="0"/>
              <w:autoSpaceDN w:val="0"/>
              <w:rPr>
                <w:rFonts w:eastAsia="Calibri"/>
                <w:sz w:val="20"/>
                <w:szCs w:val="20"/>
              </w:rPr>
            </w:pPr>
            <w:r w:rsidRPr="009D602D">
              <w:rPr>
                <w:rFonts w:eastAsia="Calibri"/>
                <w:sz w:val="20"/>
                <w:szCs w:val="20"/>
              </w:rPr>
              <w:t xml:space="preserve">0416 225 19 </w:t>
            </w:r>
            <w:r w:rsidR="00205F0D">
              <w:rPr>
                <w:rFonts w:eastAsia="Calibri"/>
                <w:sz w:val="20"/>
                <w:szCs w:val="20"/>
              </w:rPr>
              <w:t>20</w:t>
            </w:r>
          </w:p>
        </w:tc>
      </w:tr>
    </w:tbl>
    <w:p w:rsidR="00E71FCD" w:rsidRDefault="006252C2" w:rsidP="00E71FCD">
      <w:pPr>
        <w:spacing w:after="200" w:line="276" w:lineRule="auto"/>
        <w:ind w:left="-454" w:right="-340"/>
        <w:rPr>
          <w:rFonts w:eastAsiaTheme="minorEastAsia"/>
          <w:sz w:val="18"/>
          <w:szCs w:val="18"/>
        </w:rPr>
      </w:pPr>
      <w:r w:rsidRPr="009D602D">
        <w:rPr>
          <w:rFonts w:eastAsiaTheme="minorEastAsia"/>
          <w:i/>
          <w:sz w:val="20"/>
          <w:szCs w:val="20"/>
        </w:rPr>
        <w:t>*</w:t>
      </w:r>
      <w:r w:rsidRPr="009D602D">
        <w:rPr>
          <w:rFonts w:eastAsiaTheme="minorEastAsia"/>
          <w:sz w:val="18"/>
          <w:szCs w:val="18"/>
        </w:rPr>
        <w:t>Hasta 18 yaşından küçük, bilinci kapalı, yapılacak işlemi anlayabilecek durumda değil ya da imza yetkisi yoksa onay vekili tarafından verilir.</w:t>
      </w:r>
    </w:p>
    <w:p w:rsidR="00DD28F2" w:rsidRPr="00DD28F2" w:rsidRDefault="00DD28F2" w:rsidP="00DD28F2">
      <w:pPr>
        <w:rPr>
          <w:rFonts w:eastAsiaTheme="minorEastAsia"/>
          <w:sz w:val="18"/>
          <w:szCs w:val="18"/>
        </w:rPr>
      </w:pPr>
      <w:bookmarkStart w:id="0" w:name="_GoBack"/>
      <w:bookmarkEnd w:id="0"/>
    </w:p>
    <w:p w:rsidR="00DD28F2" w:rsidRP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Pr="00DD28F2" w:rsidRDefault="00DD28F2" w:rsidP="00DD28F2">
      <w:pPr>
        <w:rPr>
          <w:rFonts w:eastAsiaTheme="minorEastAsia"/>
          <w:sz w:val="18"/>
          <w:szCs w:val="18"/>
        </w:rPr>
      </w:pPr>
    </w:p>
    <w:p w:rsidR="00DD28F2" w:rsidRDefault="00DD28F2" w:rsidP="00DD28F2">
      <w:pPr>
        <w:rPr>
          <w:rFonts w:eastAsiaTheme="minorEastAsia"/>
          <w:sz w:val="18"/>
          <w:szCs w:val="18"/>
        </w:rPr>
      </w:pPr>
    </w:p>
    <w:p w:rsidR="00DD28F2" w:rsidRDefault="00DD28F2" w:rsidP="00DD28F2">
      <w:pPr>
        <w:rPr>
          <w:rFonts w:eastAsiaTheme="minorEastAsia"/>
          <w:sz w:val="18"/>
          <w:szCs w:val="18"/>
        </w:rPr>
      </w:pPr>
    </w:p>
    <w:p w:rsidR="00E71FCD" w:rsidRPr="00DD28F2" w:rsidRDefault="00E71FCD" w:rsidP="00DD28F2">
      <w:pPr>
        <w:ind w:firstLine="708"/>
        <w:rPr>
          <w:rFonts w:eastAsiaTheme="minorEastAsia"/>
          <w:sz w:val="18"/>
          <w:szCs w:val="18"/>
        </w:rPr>
      </w:pPr>
    </w:p>
    <w:sectPr w:rsidR="00E71FCD" w:rsidRPr="00DD28F2" w:rsidSect="00E467F6">
      <w:headerReference w:type="default" r:id="rId8"/>
      <w:headerReference w:type="first" r:id="rId9"/>
      <w:pgSz w:w="11906" w:h="16838"/>
      <w:pgMar w:top="567" w:right="851" w:bottom="567" w:left="1418"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EA" w:rsidRDefault="007E05EA" w:rsidP="009F1931">
      <w:r>
        <w:separator/>
      </w:r>
    </w:p>
  </w:endnote>
  <w:endnote w:type="continuationSeparator" w:id="0">
    <w:p w:rsidR="007E05EA" w:rsidRDefault="007E05EA" w:rsidP="009F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EA" w:rsidRDefault="007E05EA" w:rsidP="009F1931">
      <w:r>
        <w:separator/>
      </w:r>
    </w:p>
  </w:footnote>
  <w:footnote w:type="continuationSeparator" w:id="0">
    <w:p w:rsidR="007E05EA" w:rsidRDefault="007E05EA" w:rsidP="009F19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16B" w:rsidRDefault="0009716B" w:rsidP="00F14421">
    <w:pPr>
      <w:tabs>
        <w:tab w:val="left" w:pos="3465"/>
      </w:tabs>
      <w:ind w:left="-709"/>
      <w:rPr>
        <w:rFonts w:ascii="Tahoma" w:hAnsi="Tahoma" w:cs="Tahoma"/>
        <w:b/>
        <w:noProof/>
        <w:sz w:val="18"/>
        <w:szCs w:val="18"/>
      </w:rPr>
    </w:pPr>
  </w:p>
  <w:p w:rsidR="0009716B" w:rsidRDefault="0009716B" w:rsidP="00F14421">
    <w:pPr>
      <w:tabs>
        <w:tab w:val="left" w:pos="3465"/>
      </w:tabs>
      <w:ind w:left="-709"/>
      <w:rPr>
        <w:rFonts w:ascii="Tahoma" w:hAnsi="Tahoma" w:cs="Tahoma"/>
        <w:b/>
        <w:noProof/>
        <w:sz w:val="18"/>
        <w:szCs w:val="18"/>
      </w:rPr>
    </w:pPr>
  </w:p>
  <w:p w:rsidR="0009716B" w:rsidRDefault="0009716B" w:rsidP="00F14421">
    <w:pPr>
      <w:tabs>
        <w:tab w:val="left" w:pos="3465"/>
      </w:tabs>
      <w:ind w:left="-709"/>
      <w:rPr>
        <w:rFonts w:ascii="Tahoma" w:hAnsi="Tahoma" w:cs="Tahoma"/>
        <w:b/>
        <w:noProof/>
        <w:sz w:val="18"/>
        <w:szCs w:val="18"/>
      </w:rPr>
    </w:pPr>
  </w:p>
  <w:p w:rsidR="0009716B" w:rsidRDefault="0009716B" w:rsidP="00186EB9">
    <w:pPr>
      <w:tabs>
        <w:tab w:val="left" w:pos="3465"/>
      </w:tabs>
      <w:rPr>
        <w:rFonts w:ascii="Tahoma" w:hAnsi="Tahoma" w:cs="Tahoma"/>
        <w:b/>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9D602D" w:rsidRPr="00186EB9" w:rsidTr="00212E35">
      <w:trPr>
        <w:trHeight w:val="1671"/>
      </w:trPr>
      <w:tc>
        <w:tcPr>
          <w:tcW w:w="1702" w:type="dxa"/>
          <w:tcBorders>
            <w:right w:val="single" w:sz="12" w:space="0" w:color="auto"/>
          </w:tcBorders>
          <w:vAlign w:val="center"/>
        </w:tcPr>
        <w:p w:rsidR="009D602D" w:rsidRPr="00186EB9" w:rsidRDefault="009D602D" w:rsidP="009D602D">
          <w:pPr>
            <w:spacing w:after="160" w:line="259" w:lineRule="auto"/>
            <w:jc w:val="center"/>
            <w:rPr>
              <w:rFonts w:ascii="Calibri" w:eastAsia="Calibri" w:hAnsi="Calibri"/>
              <w:lang w:val="en-US" w:eastAsia="en-US"/>
            </w:rPr>
          </w:pPr>
          <w:r w:rsidRPr="00186EB9">
            <w:rPr>
              <w:rFonts w:ascii="Calibri" w:eastAsia="Calibri" w:hAnsi="Calibri"/>
              <w:noProof/>
              <w:sz w:val="22"/>
              <w:szCs w:val="22"/>
            </w:rPr>
            <w:drawing>
              <wp:inline distT="0" distB="0" distL="0" distR="0" wp14:anchorId="4A7110A8" wp14:editId="6E98D5F8">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9D602D" w:rsidRPr="00186EB9" w:rsidRDefault="009D602D" w:rsidP="009D602D">
          <w:pPr>
            <w:spacing w:after="160" w:line="259" w:lineRule="auto"/>
            <w:ind w:left="135"/>
            <w:jc w:val="center"/>
            <w:rPr>
              <w:rFonts w:eastAsia="Calibri"/>
              <w:b/>
              <w:bCs/>
              <w:lang w:eastAsia="en-US"/>
            </w:rPr>
          </w:pPr>
          <w:r w:rsidRPr="00186EB9">
            <w:rPr>
              <w:rFonts w:eastAsia="Calibri"/>
              <w:b/>
              <w:bCs/>
              <w:lang w:eastAsia="en-US"/>
            </w:rPr>
            <w:t>ADIYAMAN ÜNİVERSİTESİ – (ADYÜ)</w:t>
          </w:r>
        </w:p>
        <w:p w:rsidR="009D602D" w:rsidRDefault="009D602D" w:rsidP="009D602D">
          <w:pPr>
            <w:jc w:val="center"/>
            <w:rPr>
              <w:rFonts w:eastAsia="Calibri"/>
              <w:b/>
              <w:lang w:eastAsia="en-US"/>
            </w:rPr>
          </w:pPr>
          <w:r w:rsidRPr="00186EB9">
            <w:rPr>
              <w:rFonts w:eastAsia="Calibri"/>
              <w:b/>
              <w:lang w:eastAsia="en-US"/>
            </w:rPr>
            <w:t>Diş Hekimliği Uygulama Ve Araştırma Merkezi</w:t>
          </w:r>
        </w:p>
        <w:p w:rsidR="009D602D" w:rsidRPr="00186EB9" w:rsidRDefault="009D602D" w:rsidP="009D602D">
          <w:pPr>
            <w:jc w:val="center"/>
            <w:rPr>
              <w:rFonts w:eastAsia="Calibri"/>
              <w:b/>
              <w:lang w:eastAsia="en-US"/>
            </w:rPr>
          </w:pPr>
          <w:proofErr w:type="spellStart"/>
          <w:r>
            <w:rPr>
              <w:rFonts w:eastAsia="Calibri"/>
              <w:b/>
              <w:lang w:eastAsia="en-US"/>
            </w:rPr>
            <w:t>Periodontoloji</w:t>
          </w:r>
          <w:proofErr w:type="spellEnd"/>
          <w:r>
            <w:rPr>
              <w:rFonts w:eastAsia="Calibri"/>
              <w:b/>
              <w:lang w:eastAsia="en-US"/>
            </w:rPr>
            <w:t xml:space="preserve"> ABD</w:t>
          </w:r>
        </w:p>
        <w:p w:rsidR="009D602D" w:rsidRPr="00186EB9" w:rsidRDefault="009D602D" w:rsidP="009D602D">
          <w:pPr>
            <w:jc w:val="center"/>
            <w:rPr>
              <w:b/>
              <w:noProof/>
              <w:sz w:val="22"/>
              <w:szCs w:val="22"/>
            </w:rPr>
          </w:pPr>
          <w:proofErr w:type="spellStart"/>
          <w:r w:rsidRPr="00186EB9">
            <w:rPr>
              <w:b/>
              <w:sz w:val="22"/>
              <w:szCs w:val="22"/>
            </w:rPr>
            <w:t>Furkasyon</w:t>
          </w:r>
          <w:proofErr w:type="spellEnd"/>
          <w:r w:rsidRPr="00186EB9">
            <w:rPr>
              <w:b/>
              <w:sz w:val="22"/>
              <w:szCs w:val="22"/>
            </w:rPr>
            <w:t xml:space="preserve"> Problemli Dişlere </w:t>
          </w:r>
          <w:r w:rsidRPr="00186EB9">
            <w:rPr>
              <w:b/>
              <w:noProof/>
              <w:sz w:val="22"/>
              <w:szCs w:val="22"/>
            </w:rPr>
            <w:t>Yapılacak Operasyonlar İçin Bilgilendirilmiş Hasta Rıza Belgesi</w:t>
          </w:r>
        </w:p>
        <w:p w:rsidR="009D602D" w:rsidRPr="00186EB9" w:rsidRDefault="009D602D" w:rsidP="009D602D">
          <w:pPr>
            <w:jc w:val="center"/>
            <w:rPr>
              <w:sz w:val="20"/>
              <w:szCs w:val="20"/>
            </w:rPr>
          </w:pPr>
          <w:r w:rsidRPr="00186EB9">
            <w:rPr>
              <w:b/>
              <w:noProof/>
              <w:sz w:val="20"/>
              <w:szCs w:val="20"/>
            </w:rPr>
            <w:t>(Hemiseksiyon, Kök Rezeksiyonu Yönlendirilmiş Doku Rejenerasyonu + Greft Uygulaması ve Tünel Operasyonu)</w:t>
          </w:r>
        </w:p>
        <w:p w:rsidR="009D602D" w:rsidRPr="00186EB9" w:rsidRDefault="009D602D" w:rsidP="009D602D">
          <w:pPr>
            <w:jc w:val="center"/>
            <w:rPr>
              <w:rFonts w:eastAsia="Calibri"/>
              <w:sz w:val="22"/>
              <w:szCs w:val="22"/>
              <w:lang w:eastAsia="en-US"/>
            </w:rPr>
          </w:pPr>
        </w:p>
      </w:tc>
      <w:tc>
        <w:tcPr>
          <w:tcW w:w="1701" w:type="dxa"/>
          <w:vAlign w:val="center"/>
        </w:tcPr>
        <w:p w:rsidR="009D602D" w:rsidRPr="00186EB9" w:rsidRDefault="009D602D" w:rsidP="009D602D">
          <w:pPr>
            <w:spacing w:before="48" w:after="160" w:line="259" w:lineRule="auto"/>
            <w:ind w:left="102"/>
            <w:jc w:val="center"/>
            <w:rPr>
              <w:rFonts w:ascii="Calibri" w:eastAsia="Calibri" w:hAnsi="Calibri"/>
              <w:sz w:val="18"/>
              <w:szCs w:val="18"/>
              <w:lang w:val="en-US" w:eastAsia="en-US"/>
            </w:rPr>
          </w:pPr>
          <w:r w:rsidRPr="00186EB9">
            <w:rPr>
              <w:rFonts w:ascii="Calibri" w:eastAsia="Calibri" w:hAnsi="Calibri"/>
              <w:noProof/>
              <w:sz w:val="22"/>
              <w:szCs w:val="22"/>
            </w:rPr>
            <w:drawing>
              <wp:inline distT="0" distB="0" distL="0" distR="0" wp14:anchorId="78557C3B" wp14:editId="028BEE6E">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D602D" w:rsidRPr="00186EB9" w:rsidTr="00212E35">
      <w:trPr>
        <w:trHeight w:hRule="exact" w:val="736"/>
      </w:trPr>
      <w:tc>
        <w:tcPr>
          <w:tcW w:w="1702" w:type="dxa"/>
          <w:tcBorders>
            <w:right w:val="single" w:sz="12" w:space="0" w:color="auto"/>
          </w:tcBorders>
        </w:tcPr>
        <w:p w:rsidR="009D602D" w:rsidRPr="00186EB9" w:rsidRDefault="009D602D" w:rsidP="009D602D">
          <w:pPr>
            <w:spacing w:before="31" w:after="160" w:line="259" w:lineRule="auto"/>
            <w:ind w:left="103"/>
            <w:jc w:val="center"/>
            <w:rPr>
              <w:rFonts w:eastAsia="Calibri"/>
              <w:sz w:val="18"/>
              <w:szCs w:val="18"/>
              <w:lang w:val="en-US" w:eastAsia="en-US"/>
            </w:rPr>
          </w:pPr>
          <w:proofErr w:type="spellStart"/>
          <w:r w:rsidRPr="00186EB9">
            <w:rPr>
              <w:rFonts w:eastAsia="Calibri"/>
              <w:spacing w:val="-1"/>
              <w:sz w:val="18"/>
              <w:szCs w:val="18"/>
              <w:lang w:val="en-US" w:eastAsia="en-US"/>
            </w:rPr>
            <w:t>D</w:t>
          </w:r>
          <w:r w:rsidRPr="00186EB9">
            <w:rPr>
              <w:rFonts w:eastAsia="Calibri"/>
              <w:sz w:val="18"/>
              <w:szCs w:val="18"/>
              <w:lang w:val="en-US" w:eastAsia="en-US"/>
            </w:rPr>
            <w:t>o</w:t>
          </w:r>
          <w:r w:rsidRPr="00186EB9">
            <w:rPr>
              <w:rFonts w:eastAsia="Calibri"/>
              <w:spacing w:val="-2"/>
              <w:sz w:val="18"/>
              <w:szCs w:val="18"/>
              <w:lang w:val="en-US" w:eastAsia="en-US"/>
            </w:rPr>
            <w:t>k</w:t>
          </w:r>
          <w:r w:rsidRPr="00186EB9">
            <w:rPr>
              <w:rFonts w:eastAsia="Calibri"/>
              <w:spacing w:val="2"/>
              <w:sz w:val="18"/>
              <w:szCs w:val="18"/>
              <w:lang w:val="en-US" w:eastAsia="en-US"/>
            </w:rPr>
            <w:t>ü</w:t>
          </w:r>
          <w:r w:rsidRPr="00186EB9">
            <w:rPr>
              <w:rFonts w:eastAsia="Calibri"/>
              <w:spacing w:val="-4"/>
              <w:sz w:val="18"/>
              <w:szCs w:val="18"/>
              <w:lang w:val="en-US" w:eastAsia="en-US"/>
            </w:rPr>
            <w:t>m</w:t>
          </w:r>
          <w:r w:rsidRPr="00186EB9">
            <w:rPr>
              <w:rFonts w:eastAsia="Calibri"/>
              <w:sz w:val="18"/>
              <w:szCs w:val="18"/>
              <w:lang w:val="en-US" w:eastAsia="en-US"/>
            </w:rPr>
            <w:t>an</w:t>
          </w:r>
          <w:proofErr w:type="spellEnd"/>
          <w:r w:rsidRPr="00186EB9">
            <w:rPr>
              <w:rFonts w:eastAsia="Calibri"/>
              <w:spacing w:val="1"/>
              <w:sz w:val="18"/>
              <w:szCs w:val="18"/>
              <w:lang w:val="en-US" w:eastAsia="en-US"/>
            </w:rPr>
            <w:t xml:space="preserve"> Kodu:</w:t>
          </w:r>
        </w:p>
        <w:p w:rsidR="009D602D" w:rsidRPr="00186EB9" w:rsidRDefault="009D602D" w:rsidP="009D602D">
          <w:pPr>
            <w:spacing w:before="31" w:after="160" w:line="259" w:lineRule="auto"/>
            <w:ind w:left="103"/>
            <w:jc w:val="center"/>
            <w:rPr>
              <w:rFonts w:eastAsia="Calibri"/>
              <w:sz w:val="18"/>
              <w:szCs w:val="18"/>
              <w:lang w:val="en-US" w:eastAsia="en-US"/>
            </w:rPr>
          </w:pPr>
          <w:r w:rsidRPr="00186EB9">
            <w:rPr>
              <w:rFonts w:eastAsia="Calibri"/>
              <w:sz w:val="18"/>
              <w:szCs w:val="18"/>
              <w:lang w:val="en-US" w:eastAsia="en-US"/>
            </w:rPr>
            <w:t>H.HB</w:t>
          </w:r>
          <w:r>
            <w:rPr>
              <w:rFonts w:eastAsia="Calibri"/>
              <w:sz w:val="18"/>
              <w:szCs w:val="18"/>
              <w:lang w:val="en-US" w:eastAsia="en-US"/>
            </w:rPr>
            <w:t>.RB.18</w:t>
          </w:r>
        </w:p>
      </w:tc>
      <w:tc>
        <w:tcPr>
          <w:tcW w:w="2268" w:type="dxa"/>
          <w:tcBorders>
            <w:left w:val="single" w:sz="12" w:space="0" w:color="auto"/>
            <w:right w:val="single" w:sz="4" w:space="0" w:color="auto"/>
          </w:tcBorders>
        </w:tcPr>
        <w:p w:rsidR="009D602D" w:rsidRPr="00186EB9" w:rsidRDefault="009D602D" w:rsidP="009D602D">
          <w:pPr>
            <w:spacing w:after="160" w:line="259" w:lineRule="auto"/>
            <w:ind w:left="135"/>
            <w:jc w:val="center"/>
            <w:rPr>
              <w:rFonts w:eastAsia="Calibri"/>
              <w:sz w:val="18"/>
              <w:szCs w:val="18"/>
              <w:lang w:val="en-US" w:eastAsia="en-US"/>
            </w:rPr>
          </w:pPr>
          <w:proofErr w:type="spellStart"/>
          <w:r w:rsidRPr="00186EB9">
            <w:rPr>
              <w:rFonts w:eastAsia="Calibri"/>
              <w:spacing w:val="-1"/>
              <w:sz w:val="18"/>
              <w:szCs w:val="18"/>
              <w:lang w:val="en-US" w:eastAsia="en-US"/>
            </w:rPr>
            <w:t>Y</w:t>
          </w:r>
          <w:r w:rsidRPr="00186EB9">
            <w:rPr>
              <w:rFonts w:eastAsia="Calibri"/>
              <w:sz w:val="18"/>
              <w:szCs w:val="18"/>
              <w:lang w:val="en-US" w:eastAsia="en-US"/>
            </w:rPr>
            <w:t>a</w:t>
          </w:r>
          <w:r w:rsidRPr="00186EB9">
            <w:rPr>
              <w:rFonts w:eastAsia="Calibri"/>
              <w:spacing w:val="-2"/>
              <w:sz w:val="18"/>
              <w:szCs w:val="18"/>
              <w:lang w:val="en-US" w:eastAsia="en-US"/>
            </w:rPr>
            <w:t>y</w:t>
          </w:r>
          <w:r w:rsidRPr="00186EB9">
            <w:rPr>
              <w:rFonts w:eastAsia="Calibri"/>
              <w:spacing w:val="1"/>
              <w:sz w:val="18"/>
              <w:szCs w:val="18"/>
              <w:lang w:val="en-US" w:eastAsia="en-US"/>
            </w:rPr>
            <w:t>ı</w:t>
          </w:r>
          <w:r w:rsidRPr="00186EB9">
            <w:rPr>
              <w:rFonts w:eastAsia="Calibri"/>
              <w:sz w:val="18"/>
              <w:szCs w:val="18"/>
              <w:lang w:val="en-US" w:eastAsia="en-US"/>
            </w:rPr>
            <w:t>n</w:t>
          </w:r>
          <w:proofErr w:type="spellEnd"/>
          <w:r w:rsidRPr="00186EB9">
            <w:rPr>
              <w:rFonts w:eastAsia="Calibri"/>
              <w:sz w:val="18"/>
              <w:szCs w:val="18"/>
              <w:lang w:val="en-US" w:eastAsia="en-US"/>
            </w:rPr>
            <w:t xml:space="preserve"> </w:t>
          </w:r>
          <w:proofErr w:type="spellStart"/>
          <w:r w:rsidRPr="00186EB9">
            <w:rPr>
              <w:rFonts w:eastAsia="Calibri"/>
              <w:spacing w:val="2"/>
              <w:sz w:val="18"/>
              <w:szCs w:val="18"/>
              <w:lang w:val="en-US" w:eastAsia="en-US"/>
            </w:rPr>
            <w:t>T</w:t>
          </w:r>
          <w:r w:rsidRPr="00186EB9">
            <w:rPr>
              <w:rFonts w:eastAsia="Calibri"/>
              <w:spacing w:val="-2"/>
              <w:sz w:val="18"/>
              <w:szCs w:val="18"/>
              <w:lang w:val="en-US" w:eastAsia="en-US"/>
            </w:rPr>
            <w:t>a</w:t>
          </w:r>
          <w:r w:rsidRPr="00186EB9">
            <w:rPr>
              <w:rFonts w:eastAsia="Calibri"/>
              <w:spacing w:val="1"/>
              <w:sz w:val="18"/>
              <w:szCs w:val="18"/>
              <w:lang w:val="en-US" w:eastAsia="en-US"/>
            </w:rPr>
            <w:t>r</w:t>
          </w:r>
          <w:r w:rsidRPr="00186EB9">
            <w:rPr>
              <w:rFonts w:eastAsia="Calibri"/>
              <w:spacing w:val="-1"/>
              <w:sz w:val="18"/>
              <w:szCs w:val="18"/>
              <w:lang w:val="en-US" w:eastAsia="en-US"/>
            </w:rPr>
            <w:t>i</w:t>
          </w:r>
          <w:r w:rsidRPr="00186EB9">
            <w:rPr>
              <w:rFonts w:eastAsia="Calibri"/>
              <w:sz w:val="18"/>
              <w:szCs w:val="18"/>
              <w:lang w:val="en-US" w:eastAsia="en-US"/>
            </w:rPr>
            <w:t>hi</w:t>
          </w:r>
          <w:proofErr w:type="spellEnd"/>
        </w:p>
        <w:p w:rsidR="009D602D" w:rsidRPr="00186EB9" w:rsidRDefault="009D602D" w:rsidP="009D602D">
          <w:pPr>
            <w:spacing w:after="160" w:line="259" w:lineRule="auto"/>
            <w:ind w:left="135"/>
            <w:jc w:val="center"/>
            <w:rPr>
              <w:rFonts w:eastAsia="Calibri"/>
              <w:bCs/>
              <w:sz w:val="18"/>
              <w:szCs w:val="18"/>
              <w:lang w:eastAsia="en-US"/>
            </w:rPr>
          </w:pPr>
          <w:r>
            <w:rPr>
              <w:rFonts w:eastAsia="Calibri"/>
              <w:bCs/>
              <w:sz w:val="18"/>
              <w:szCs w:val="18"/>
            </w:rPr>
            <w:t>01.03.2023</w:t>
          </w:r>
        </w:p>
      </w:tc>
      <w:tc>
        <w:tcPr>
          <w:tcW w:w="2693" w:type="dxa"/>
          <w:tcBorders>
            <w:left w:val="single" w:sz="4" w:space="0" w:color="auto"/>
            <w:right w:val="single" w:sz="4" w:space="0" w:color="auto"/>
          </w:tcBorders>
        </w:tcPr>
        <w:p w:rsidR="009D602D" w:rsidRPr="00186EB9" w:rsidRDefault="009D602D" w:rsidP="009D602D">
          <w:pPr>
            <w:spacing w:after="160" w:line="259" w:lineRule="auto"/>
            <w:ind w:left="135"/>
            <w:jc w:val="center"/>
            <w:rPr>
              <w:rFonts w:eastAsia="Calibri"/>
              <w:sz w:val="18"/>
              <w:szCs w:val="18"/>
              <w:lang w:val="en-US" w:eastAsia="en-US"/>
            </w:rPr>
          </w:pPr>
          <w:proofErr w:type="spellStart"/>
          <w:r w:rsidRPr="00186EB9">
            <w:rPr>
              <w:rFonts w:eastAsia="Calibri"/>
              <w:spacing w:val="-1"/>
              <w:sz w:val="18"/>
              <w:szCs w:val="18"/>
              <w:lang w:val="en-US" w:eastAsia="en-US"/>
            </w:rPr>
            <w:t>R</w:t>
          </w:r>
          <w:r w:rsidRPr="00186EB9">
            <w:rPr>
              <w:rFonts w:eastAsia="Calibri"/>
              <w:sz w:val="18"/>
              <w:szCs w:val="18"/>
              <w:lang w:val="en-US" w:eastAsia="en-US"/>
            </w:rPr>
            <w:t>e</w:t>
          </w:r>
          <w:r w:rsidRPr="00186EB9">
            <w:rPr>
              <w:rFonts w:eastAsia="Calibri"/>
              <w:spacing w:val="-2"/>
              <w:sz w:val="18"/>
              <w:szCs w:val="18"/>
              <w:lang w:val="en-US" w:eastAsia="en-US"/>
            </w:rPr>
            <w:t>v</w:t>
          </w:r>
          <w:r w:rsidRPr="00186EB9">
            <w:rPr>
              <w:rFonts w:eastAsia="Calibri"/>
              <w:spacing w:val="1"/>
              <w:sz w:val="18"/>
              <w:szCs w:val="18"/>
              <w:lang w:val="en-US" w:eastAsia="en-US"/>
            </w:rPr>
            <w:t>i</w:t>
          </w:r>
          <w:r w:rsidRPr="00186EB9">
            <w:rPr>
              <w:rFonts w:eastAsia="Calibri"/>
              <w:sz w:val="18"/>
              <w:szCs w:val="18"/>
              <w:lang w:val="en-US" w:eastAsia="en-US"/>
            </w:rPr>
            <w:t>z</w:t>
          </w:r>
          <w:r w:rsidRPr="00186EB9">
            <w:rPr>
              <w:rFonts w:eastAsia="Calibri"/>
              <w:spacing w:val="-2"/>
              <w:sz w:val="18"/>
              <w:szCs w:val="18"/>
              <w:lang w:val="en-US" w:eastAsia="en-US"/>
            </w:rPr>
            <w:t>y</w:t>
          </w:r>
          <w:r w:rsidRPr="00186EB9">
            <w:rPr>
              <w:rFonts w:eastAsia="Calibri"/>
              <w:sz w:val="18"/>
              <w:szCs w:val="18"/>
              <w:lang w:val="en-US" w:eastAsia="en-US"/>
            </w:rPr>
            <w:t>on</w:t>
          </w:r>
          <w:proofErr w:type="spellEnd"/>
          <w:r w:rsidRPr="00186EB9">
            <w:rPr>
              <w:rFonts w:eastAsia="Calibri"/>
              <w:sz w:val="18"/>
              <w:szCs w:val="18"/>
              <w:lang w:val="en-US" w:eastAsia="en-US"/>
            </w:rPr>
            <w:t xml:space="preserve"> </w:t>
          </w:r>
          <w:proofErr w:type="spellStart"/>
          <w:r w:rsidRPr="00186EB9">
            <w:rPr>
              <w:rFonts w:eastAsia="Calibri"/>
              <w:spacing w:val="2"/>
              <w:sz w:val="18"/>
              <w:szCs w:val="18"/>
              <w:lang w:val="en-US" w:eastAsia="en-US"/>
            </w:rPr>
            <w:t>T</w:t>
          </w:r>
          <w:r w:rsidRPr="00186EB9">
            <w:rPr>
              <w:rFonts w:eastAsia="Calibri"/>
              <w:spacing w:val="-2"/>
              <w:sz w:val="18"/>
              <w:szCs w:val="18"/>
              <w:lang w:val="en-US" w:eastAsia="en-US"/>
            </w:rPr>
            <w:t>a</w:t>
          </w:r>
          <w:r w:rsidRPr="00186EB9">
            <w:rPr>
              <w:rFonts w:eastAsia="Calibri"/>
              <w:spacing w:val="1"/>
              <w:sz w:val="18"/>
              <w:szCs w:val="18"/>
              <w:lang w:val="en-US" w:eastAsia="en-US"/>
            </w:rPr>
            <w:t>ri</w:t>
          </w:r>
          <w:r w:rsidRPr="00186EB9">
            <w:rPr>
              <w:rFonts w:eastAsia="Calibri"/>
              <w:spacing w:val="-2"/>
              <w:sz w:val="18"/>
              <w:szCs w:val="18"/>
              <w:lang w:val="en-US" w:eastAsia="en-US"/>
            </w:rPr>
            <w:t>h</w:t>
          </w:r>
          <w:r w:rsidRPr="00186EB9">
            <w:rPr>
              <w:rFonts w:eastAsia="Calibri"/>
              <w:sz w:val="18"/>
              <w:szCs w:val="18"/>
              <w:lang w:val="en-US" w:eastAsia="en-US"/>
            </w:rPr>
            <w:t>i</w:t>
          </w:r>
          <w:proofErr w:type="spellEnd"/>
          <w:r w:rsidRPr="00186EB9">
            <w:rPr>
              <w:rFonts w:eastAsia="Calibri"/>
              <w:sz w:val="18"/>
              <w:szCs w:val="18"/>
              <w:lang w:val="en-US" w:eastAsia="en-US"/>
            </w:rPr>
            <w:t>:</w:t>
          </w:r>
        </w:p>
        <w:p w:rsidR="009D602D" w:rsidRPr="00186EB9" w:rsidRDefault="005A296A" w:rsidP="009D602D">
          <w:pPr>
            <w:spacing w:after="160" w:line="259" w:lineRule="auto"/>
            <w:ind w:left="135"/>
            <w:jc w:val="center"/>
            <w:rPr>
              <w:rFonts w:eastAsia="Calibri"/>
              <w:bCs/>
              <w:sz w:val="18"/>
              <w:szCs w:val="18"/>
              <w:lang w:eastAsia="en-US"/>
            </w:rPr>
          </w:pPr>
          <w:r>
            <w:rPr>
              <w:rFonts w:eastAsia="Calibri"/>
              <w:bCs/>
              <w:sz w:val="18"/>
              <w:szCs w:val="18"/>
              <w:lang w:eastAsia="en-US"/>
            </w:rPr>
            <w:t>04.12</w:t>
          </w:r>
          <w:r w:rsidR="00BB044C">
            <w:rPr>
              <w:rFonts w:eastAsia="Calibri"/>
              <w:bCs/>
              <w:sz w:val="18"/>
              <w:szCs w:val="18"/>
              <w:lang w:eastAsia="en-US"/>
            </w:rPr>
            <w:t>.2023</w:t>
          </w:r>
        </w:p>
      </w:tc>
      <w:tc>
        <w:tcPr>
          <w:tcW w:w="2268" w:type="dxa"/>
          <w:tcBorders>
            <w:left w:val="single" w:sz="4" w:space="0" w:color="auto"/>
            <w:right w:val="single" w:sz="4" w:space="0" w:color="auto"/>
          </w:tcBorders>
        </w:tcPr>
        <w:p w:rsidR="009D602D" w:rsidRPr="00186EB9" w:rsidRDefault="009D602D" w:rsidP="009D602D">
          <w:pPr>
            <w:spacing w:before="31" w:after="160" w:line="259" w:lineRule="auto"/>
            <w:jc w:val="center"/>
            <w:rPr>
              <w:rFonts w:eastAsia="Calibri"/>
              <w:sz w:val="18"/>
              <w:szCs w:val="18"/>
              <w:lang w:val="en-US" w:eastAsia="en-US"/>
            </w:rPr>
          </w:pPr>
          <w:proofErr w:type="spellStart"/>
          <w:r w:rsidRPr="00186EB9">
            <w:rPr>
              <w:rFonts w:eastAsia="Calibri"/>
              <w:spacing w:val="-1"/>
              <w:sz w:val="18"/>
              <w:szCs w:val="18"/>
              <w:lang w:val="en-US" w:eastAsia="en-US"/>
            </w:rPr>
            <w:t>R</w:t>
          </w:r>
          <w:r w:rsidRPr="00186EB9">
            <w:rPr>
              <w:rFonts w:eastAsia="Calibri"/>
              <w:sz w:val="18"/>
              <w:szCs w:val="18"/>
              <w:lang w:val="en-US" w:eastAsia="en-US"/>
            </w:rPr>
            <w:t>e</w:t>
          </w:r>
          <w:r w:rsidRPr="00186EB9">
            <w:rPr>
              <w:rFonts w:eastAsia="Calibri"/>
              <w:spacing w:val="-2"/>
              <w:sz w:val="18"/>
              <w:szCs w:val="18"/>
              <w:lang w:val="en-US" w:eastAsia="en-US"/>
            </w:rPr>
            <w:t>v</w:t>
          </w:r>
          <w:r w:rsidRPr="00186EB9">
            <w:rPr>
              <w:rFonts w:eastAsia="Calibri"/>
              <w:spacing w:val="1"/>
              <w:sz w:val="18"/>
              <w:szCs w:val="18"/>
              <w:lang w:val="en-US" w:eastAsia="en-US"/>
            </w:rPr>
            <w:t>i</w:t>
          </w:r>
          <w:r w:rsidRPr="00186EB9">
            <w:rPr>
              <w:rFonts w:eastAsia="Calibri"/>
              <w:sz w:val="18"/>
              <w:szCs w:val="18"/>
              <w:lang w:val="en-US" w:eastAsia="en-US"/>
            </w:rPr>
            <w:t>z</w:t>
          </w:r>
          <w:r w:rsidRPr="00186EB9">
            <w:rPr>
              <w:rFonts w:eastAsia="Calibri"/>
              <w:spacing w:val="-2"/>
              <w:sz w:val="18"/>
              <w:szCs w:val="18"/>
              <w:lang w:val="en-US" w:eastAsia="en-US"/>
            </w:rPr>
            <w:t>y</w:t>
          </w:r>
          <w:r w:rsidRPr="00186EB9">
            <w:rPr>
              <w:rFonts w:eastAsia="Calibri"/>
              <w:sz w:val="18"/>
              <w:szCs w:val="18"/>
              <w:lang w:val="en-US" w:eastAsia="en-US"/>
            </w:rPr>
            <w:t>on</w:t>
          </w:r>
          <w:proofErr w:type="spellEnd"/>
          <w:r w:rsidRPr="00186EB9">
            <w:rPr>
              <w:rFonts w:eastAsia="Calibri"/>
              <w:sz w:val="18"/>
              <w:szCs w:val="18"/>
              <w:lang w:val="en-US" w:eastAsia="en-US"/>
            </w:rPr>
            <w:t xml:space="preserve"> </w:t>
          </w:r>
          <w:r w:rsidRPr="00186EB9">
            <w:rPr>
              <w:rFonts w:eastAsia="Calibri"/>
              <w:spacing w:val="-1"/>
              <w:sz w:val="18"/>
              <w:szCs w:val="18"/>
              <w:lang w:val="en-US" w:eastAsia="en-US"/>
            </w:rPr>
            <w:t>N</w:t>
          </w:r>
          <w:r w:rsidRPr="00186EB9">
            <w:rPr>
              <w:rFonts w:eastAsia="Calibri"/>
              <w:sz w:val="18"/>
              <w:szCs w:val="18"/>
              <w:lang w:val="en-US" w:eastAsia="en-US"/>
            </w:rPr>
            <w:t>o.</w:t>
          </w:r>
        </w:p>
        <w:p w:rsidR="009D602D" w:rsidRPr="00186EB9" w:rsidRDefault="00BB044C" w:rsidP="009D602D">
          <w:pPr>
            <w:spacing w:before="31" w:after="160" w:line="259" w:lineRule="auto"/>
            <w:jc w:val="center"/>
            <w:rPr>
              <w:rFonts w:eastAsia="Calibri"/>
              <w:spacing w:val="-1"/>
              <w:sz w:val="18"/>
              <w:szCs w:val="18"/>
              <w:lang w:val="en-US" w:eastAsia="en-US"/>
            </w:rPr>
          </w:pPr>
          <w:r>
            <w:rPr>
              <w:rFonts w:eastAsia="Calibri"/>
              <w:spacing w:val="-1"/>
              <w:sz w:val="18"/>
              <w:szCs w:val="18"/>
              <w:lang w:val="en-US" w:eastAsia="en-US"/>
            </w:rPr>
            <w:t>01</w:t>
          </w:r>
        </w:p>
      </w:tc>
      <w:tc>
        <w:tcPr>
          <w:tcW w:w="1701" w:type="dxa"/>
          <w:tcBorders>
            <w:left w:val="single" w:sz="4" w:space="0" w:color="auto"/>
          </w:tcBorders>
        </w:tcPr>
        <w:p w:rsidR="009D602D" w:rsidRPr="00186EB9" w:rsidRDefault="009D602D" w:rsidP="009D602D">
          <w:pPr>
            <w:spacing w:before="48" w:after="160" w:line="259" w:lineRule="auto"/>
            <w:ind w:left="103"/>
            <w:jc w:val="center"/>
            <w:rPr>
              <w:rFonts w:eastAsia="Calibri"/>
              <w:sz w:val="18"/>
              <w:szCs w:val="18"/>
              <w:lang w:val="en-US" w:eastAsia="en-US"/>
            </w:rPr>
          </w:pPr>
          <w:proofErr w:type="spellStart"/>
          <w:r w:rsidRPr="00186EB9">
            <w:rPr>
              <w:rFonts w:eastAsia="Calibri"/>
              <w:sz w:val="18"/>
              <w:szCs w:val="18"/>
              <w:lang w:val="en-US" w:eastAsia="en-US"/>
            </w:rPr>
            <w:t>Sa</w:t>
          </w:r>
          <w:r w:rsidRPr="00186EB9">
            <w:rPr>
              <w:rFonts w:eastAsia="Calibri"/>
              <w:spacing w:val="-2"/>
              <w:sz w:val="18"/>
              <w:szCs w:val="18"/>
              <w:lang w:val="en-US" w:eastAsia="en-US"/>
            </w:rPr>
            <w:t>y</w:t>
          </w:r>
          <w:r w:rsidRPr="00186EB9">
            <w:rPr>
              <w:rFonts w:eastAsia="Calibri"/>
              <w:spacing w:val="1"/>
              <w:sz w:val="18"/>
              <w:szCs w:val="18"/>
              <w:lang w:val="en-US" w:eastAsia="en-US"/>
            </w:rPr>
            <w:t>f</w:t>
          </w:r>
          <w:r w:rsidRPr="00186EB9">
            <w:rPr>
              <w:rFonts w:eastAsia="Calibri"/>
              <w:sz w:val="18"/>
              <w:szCs w:val="18"/>
              <w:lang w:val="en-US" w:eastAsia="en-US"/>
            </w:rPr>
            <w:t>a</w:t>
          </w:r>
          <w:proofErr w:type="spellEnd"/>
          <w:r w:rsidRPr="00186EB9">
            <w:rPr>
              <w:rFonts w:eastAsia="Calibri"/>
              <w:sz w:val="18"/>
              <w:szCs w:val="18"/>
              <w:lang w:val="en-US" w:eastAsia="en-US"/>
            </w:rPr>
            <w:t xml:space="preserve"> No:</w:t>
          </w:r>
        </w:p>
        <w:p w:rsidR="009D602D" w:rsidRPr="00186EB9" w:rsidRDefault="009D602D" w:rsidP="009D602D">
          <w:pPr>
            <w:spacing w:before="48" w:after="160" w:line="259" w:lineRule="auto"/>
            <w:ind w:left="103"/>
            <w:jc w:val="center"/>
            <w:rPr>
              <w:rFonts w:eastAsia="Calibri"/>
              <w:sz w:val="18"/>
              <w:szCs w:val="18"/>
              <w:lang w:val="en-US" w:eastAsia="en-US"/>
            </w:rPr>
          </w:pPr>
          <w:r>
            <w:rPr>
              <w:rFonts w:eastAsia="Calibri"/>
              <w:sz w:val="18"/>
              <w:szCs w:val="18"/>
              <w:lang w:val="en-US" w:eastAsia="en-US"/>
            </w:rPr>
            <w:t>1/2</w:t>
          </w:r>
        </w:p>
      </w:tc>
    </w:tr>
  </w:tbl>
  <w:p w:rsidR="009D602D" w:rsidRDefault="009D602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4BC"/>
    <w:multiLevelType w:val="hybridMultilevel"/>
    <w:tmpl w:val="AC12A7B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0CC93C69"/>
    <w:multiLevelType w:val="hybridMultilevel"/>
    <w:tmpl w:val="AB16EA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16C7DAE"/>
    <w:multiLevelType w:val="hybridMultilevel"/>
    <w:tmpl w:val="BE987010"/>
    <w:lvl w:ilvl="0" w:tplc="041F000B">
      <w:start w:val="1"/>
      <w:numFmt w:val="bullet"/>
      <w:lvlText w:val=""/>
      <w:lvlJc w:val="left"/>
      <w:pPr>
        <w:ind w:left="1050" w:hanging="360"/>
      </w:pPr>
      <w:rPr>
        <w:rFonts w:ascii="Wingdings" w:hAnsi="Wingdings"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3" w15:restartNumberingAfterBreak="0">
    <w:nsid w:val="20B320E5"/>
    <w:multiLevelType w:val="hybridMultilevel"/>
    <w:tmpl w:val="A1A4A9EA"/>
    <w:lvl w:ilvl="0" w:tplc="F048858A">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B955FD"/>
    <w:multiLevelType w:val="hybridMultilevel"/>
    <w:tmpl w:val="B650A77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3EA39D6"/>
    <w:multiLevelType w:val="hybridMultilevel"/>
    <w:tmpl w:val="ECCE48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4426BEC"/>
    <w:multiLevelType w:val="hybridMultilevel"/>
    <w:tmpl w:val="38241CE6"/>
    <w:lvl w:ilvl="0" w:tplc="041F000B">
      <w:start w:val="1"/>
      <w:numFmt w:val="bullet"/>
      <w:lvlText w:val=""/>
      <w:lvlJc w:val="left"/>
      <w:pPr>
        <w:ind w:left="630" w:hanging="360"/>
      </w:pPr>
      <w:rPr>
        <w:rFonts w:ascii="Wingdings" w:hAnsi="Wingdings"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7" w15:restartNumberingAfterBreak="0">
    <w:nsid w:val="45C142FA"/>
    <w:multiLevelType w:val="hybridMultilevel"/>
    <w:tmpl w:val="4EB8668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F99755A"/>
    <w:multiLevelType w:val="hybridMultilevel"/>
    <w:tmpl w:val="9822DC8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7729A8"/>
    <w:multiLevelType w:val="hybridMultilevel"/>
    <w:tmpl w:val="0018F03E"/>
    <w:lvl w:ilvl="0" w:tplc="58E852A6">
      <w:start w:val="1"/>
      <w:numFmt w:val="decimal"/>
      <w:lvlText w:val="%1."/>
      <w:lvlJc w:val="left"/>
      <w:pPr>
        <w:ind w:left="690" w:hanging="360"/>
      </w:pPr>
      <w:rPr>
        <w:rFonts w:hint="default"/>
        <w:b/>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11" w15:restartNumberingAfterBreak="0">
    <w:nsid w:val="55600CEE"/>
    <w:multiLevelType w:val="hybridMultilevel"/>
    <w:tmpl w:val="638664EC"/>
    <w:lvl w:ilvl="0" w:tplc="041F000B">
      <w:start w:val="1"/>
      <w:numFmt w:val="bullet"/>
      <w:lvlText w:val=""/>
      <w:lvlJc w:val="left"/>
      <w:pPr>
        <w:ind w:left="630" w:hanging="360"/>
      </w:pPr>
      <w:rPr>
        <w:rFonts w:ascii="Wingdings" w:hAnsi="Wingdings"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12" w15:restartNumberingAfterBreak="0">
    <w:nsid w:val="5C853412"/>
    <w:multiLevelType w:val="hybridMultilevel"/>
    <w:tmpl w:val="7D941356"/>
    <w:lvl w:ilvl="0" w:tplc="270665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3A257AE"/>
    <w:multiLevelType w:val="hybridMultilevel"/>
    <w:tmpl w:val="1E2C0624"/>
    <w:lvl w:ilvl="0" w:tplc="F4C486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B52510"/>
    <w:multiLevelType w:val="hybridMultilevel"/>
    <w:tmpl w:val="33861CB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2"/>
  </w:num>
  <w:num w:numId="4">
    <w:abstractNumId w:val="3"/>
  </w:num>
  <w:num w:numId="5">
    <w:abstractNumId w:val="0"/>
  </w:num>
  <w:num w:numId="6">
    <w:abstractNumId w:val="2"/>
  </w:num>
  <w:num w:numId="7">
    <w:abstractNumId w:val="10"/>
  </w:num>
  <w:num w:numId="8">
    <w:abstractNumId w:val="11"/>
  </w:num>
  <w:num w:numId="9">
    <w:abstractNumId w:val="6"/>
  </w:num>
  <w:num w:numId="10">
    <w:abstractNumId w:val="4"/>
  </w:num>
  <w:num w:numId="11">
    <w:abstractNumId w:val="7"/>
  </w:num>
  <w:num w:numId="12">
    <w:abstractNumId w:val="14"/>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6B"/>
    <w:rsid w:val="00046E8F"/>
    <w:rsid w:val="0009716B"/>
    <w:rsid w:val="000B186B"/>
    <w:rsid w:val="000B4F12"/>
    <w:rsid w:val="00103C42"/>
    <w:rsid w:val="00124F69"/>
    <w:rsid w:val="00142259"/>
    <w:rsid w:val="001708F1"/>
    <w:rsid w:val="0018464D"/>
    <w:rsid w:val="00186EB9"/>
    <w:rsid w:val="00191145"/>
    <w:rsid w:val="001957BF"/>
    <w:rsid w:val="001B1E9F"/>
    <w:rsid w:val="001D39A2"/>
    <w:rsid w:val="00205F0D"/>
    <w:rsid w:val="002226EE"/>
    <w:rsid w:val="00226D78"/>
    <w:rsid w:val="00252607"/>
    <w:rsid w:val="002904C8"/>
    <w:rsid w:val="002B1DD0"/>
    <w:rsid w:val="002B6C44"/>
    <w:rsid w:val="00370469"/>
    <w:rsid w:val="00385309"/>
    <w:rsid w:val="00387A0C"/>
    <w:rsid w:val="003B71C1"/>
    <w:rsid w:val="003C189D"/>
    <w:rsid w:val="003C1902"/>
    <w:rsid w:val="00407CC9"/>
    <w:rsid w:val="004108CF"/>
    <w:rsid w:val="00425EFA"/>
    <w:rsid w:val="004629F4"/>
    <w:rsid w:val="004A206F"/>
    <w:rsid w:val="004A2706"/>
    <w:rsid w:val="004A4A92"/>
    <w:rsid w:val="004A6769"/>
    <w:rsid w:val="00502389"/>
    <w:rsid w:val="0051038C"/>
    <w:rsid w:val="005340D3"/>
    <w:rsid w:val="0055054D"/>
    <w:rsid w:val="00551366"/>
    <w:rsid w:val="005920C2"/>
    <w:rsid w:val="005A296A"/>
    <w:rsid w:val="005B7B57"/>
    <w:rsid w:val="005D2636"/>
    <w:rsid w:val="005E20B4"/>
    <w:rsid w:val="006252C2"/>
    <w:rsid w:val="00646E98"/>
    <w:rsid w:val="00671C6B"/>
    <w:rsid w:val="00683C1D"/>
    <w:rsid w:val="0068723B"/>
    <w:rsid w:val="006B4780"/>
    <w:rsid w:val="006C1521"/>
    <w:rsid w:val="006F3CB5"/>
    <w:rsid w:val="0072390A"/>
    <w:rsid w:val="00757CAA"/>
    <w:rsid w:val="00784CF1"/>
    <w:rsid w:val="00792979"/>
    <w:rsid w:val="007C498C"/>
    <w:rsid w:val="007E05EA"/>
    <w:rsid w:val="008341D2"/>
    <w:rsid w:val="00840255"/>
    <w:rsid w:val="0089250A"/>
    <w:rsid w:val="00894846"/>
    <w:rsid w:val="00906C17"/>
    <w:rsid w:val="00937515"/>
    <w:rsid w:val="00945E37"/>
    <w:rsid w:val="0096355B"/>
    <w:rsid w:val="00972768"/>
    <w:rsid w:val="009A0B07"/>
    <w:rsid w:val="009D602D"/>
    <w:rsid w:val="009F1931"/>
    <w:rsid w:val="00AA5473"/>
    <w:rsid w:val="00B3120F"/>
    <w:rsid w:val="00B45F52"/>
    <w:rsid w:val="00BA6B3E"/>
    <w:rsid w:val="00BB044C"/>
    <w:rsid w:val="00BB0E1F"/>
    <w:rsid w:val="00BE2793"/>
    <w:rsid w:val="00C07266"/>
    <w:rsid w:val="00CA1046"/>
    <w:rsid w:val="00CA1989"/>
    <w:rsid w:val="00CB3052"/>
    <w:rsid w:val="00CD459E"/>
    <w:rsid w:val="00CE6A42"/>
    <w:rsid w:val="00CF258C"/>
    <w:rsid w:val="00D56F61"/>
    <w:rsid w:val="00D7238A"/>
    <w:rsid w:val="00D87D09"/>
    <w:rsid w:val="00DC5ECF"/>
    <w:rsid w:val="00DD28F2"/>
    <w:rsid w:val="00E11888"/>
    <w:rsid w:val="00E1526B"/>
    <w:rsid w:val="00E467F6"/>
    <w:rsid w:val="00E71FCD"/>
    <w:rsid w:val="00E74295"/>
    <w:rsid w:val="00E93645"/>
    <w:rsid w:val="00EC2A9F"/>
    <w:rsid w:val="00F14421"/>
    <w:rsid w:val="00F162CF"/>
    <w:rsid w:val="00F739A0"/>
    <w:rsid w:val="00F80A57"/>
    <w:rsid w:val="00FF5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F32A"/>
  <w15:docId w15:val="{C40E58B9-A168-4AFF-9965-8468EF25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186B"/>
    <w:pPr>
      <w:ind w:left="720"/>
      <w:contextualSpacing/>
    </w:pPr>
  </w:style>
  <w:style w:type="paragraph" w:styleId="BalonMetni">
    <w:name w:val="Balloon Text"/>
    <w:basedOn w:val="Normal"/>
    <w:link w:val="BalonMetniChar"/>
    <w:uiPriority w:val="99"/>
    <w:semiHidden/>
    <w:unhideWhenUsed/>
    <w:rsid w:val="004A6769"/>
    <w:rPr>
      <w:rFonts w:ascii="Tahoma" w:hAnsi="Tahoma" w:cs="Tahoma"/>
      <w:sz w:val="16"/>
      <w:szCs w:val="16"/>
    </w:rPr>
  </w:style>
  <w:style w:type="character" w:customStyle="1" w:styleId="BalonMetniChar">
    <w:name w:val="Balon Metni Char"/>
    <w:basedOn w:val="VarsaylanParagrafYazTipi"/>
    <w:link w:val="BalonMetni"/>
    <w:uiPriority w:val="99"/>
    <w:semiHidden/>
    <w:rsid w:val="004A6769"/>
    <w:rPr>
      <w:rFonts w:ascii="Tahoma" w:eastAsia="Times New Roman" w:hAnsi="Tahoma" w:cs="Tahoma"/>
      <w:sz w:val="16"/>
      <w:szCs w:val="16"/>
      <w:lang w:eastAsia="tr-TR"/>
    </w:rPr>
  </w:style>
  <w:style w:type="paragraph" w:styleId="stBilgi">
    <w:name w:val="header"/>
    <w:basedOn w:val="Normal"/>
    <w:link w:val="stBilgiChar"/>
    <w:uiPriority w:val="99"/>
    <w:unhideWhenUsed/>
    <w:rsid w:val="009F1931"/>
    <w:pPr>
      <w:tabs>
        <w:tab w:val="center" w:pos="4536"/>
        <w:tab w:val="right" w:pos="9072"/>
      </w:tabs>
    </w:pPr>
  </w:style>
  <w:style w:type="character" w:customStyle="1" w:styleId="stBilgiChar">
    <w:name w:val="Üst Bilgi Char"/>
    <w:basedOn w:val="VarsaylanParagrafYazTipi"/>
    <w:link w:val="stBilgi"/>
    <w:uiPriority w:val="99"/>
    <w:rsid w:val="009F193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1931"/>
    <w:pPr>
      <w:tabs>
        <w:tab w:val="center" w:pos="4536"/>
        <w:tab w:val="right" w:pos="9072"/>
      </w:tabs>
    </w:pPr>
  </w:style>
  <w:style w:type="character" w:customStyle="1" w:styleId="AltBilgiChar">
    <w:name w:val="Alt Bilgi Char"/>
    <w:basedOn w:val="VarsaylanParagrafYazTipi"/>
    <w:link w:val="AltBilgi"/>
    <w:uiPriority w:val="99"/>
    <w:rsid w:val="009F1931"/>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AA5473"/>
    <w:pPr>
      <w:widowControl w:val="0"/>
      <w:autoSpaceDE w:val="0"/>
      <w:autoSpaceDN w:val="0"/>
      <w:spacing w:after="0" w:line="240" w:lineRule="auto"/>
    </w:pPr>
    <w:rPr>
      <w:rFonts w:eastAsiaTheme="minorEastAsia"/>
      <w:lang w:val="en-US" w:eastAsia="tr-TR"/>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09716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09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DD28F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3842-7ACA-4978-A96B-6AE8F33E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1374</Words>
  <Characters>7835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pc1</cp:lastModifiedBy>
  <cp:revision>2</cp:revision>
  <cp:lastPrinted>2023-11-10T06:47:00Z</cp:lastPrinted>
  <dcterms:created xsi:type="dcterms:W3CDTF">2023-11-20T08:08:00Z</dcterms:created>
  <dcterms:modified xsi:type="dcterms:W3CDTF">2023-11-20T08:08:00Z</dcterms:modified>
</cp:coreProperties>
</file>