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84" w:rsidRPr="00935332" w:rsidRDefault="00703D70" w:rsidP="00A60F6A">
      <w:pPr>
        <w:ind w:left="-1077" w:right="-283"/>
        <w:jc w:val="both"/>
        <w:rPr>
          <w:b/>
          <w:sz w:val="20"/>
          <w:szCs w:val="20"/>
        </w:rPr>
      </w:pPr>
      <w:r w:rsidRPr="00935332">
        <w:rPr>
          <w:b/>
          <w:sz w:val="20"/>
          <w:szCs w:val="20"/>
          <w:lang w:eastAsia="en-US"/>
        </w:rPr>
        <w:t xml:space="preserve">   </w:t>
      </w:r>
      <w:r w:rsidR="00246478" w:rsidRPr="00935332">
        <w:rPr>
          <w:b/>
          <w:sz w:val="20"/>
          <w:szCs w:val="20"/>
        </w:rPr>
        <w:t xml:space="preserve">BİLMENİZ GEREKENLER </w:t>
      </w:r>
    </w:p>
    <w:p w:rsidR="00A47AAD" w:rsidRPr="00935332" w:rsidRDefault="00E037E2" w:rsidP="00A60F6A">
      <w:pPr>
        <w:widowControl w:val="0"/>
        <w:autoSpaceDE w:val="0"/>
        <w:autoSpaceDN w:val="0"/>
        <w:adjustRightInd w:val="0"/>
        <w:ind w:left="-964" w:right="-283"/>
        <w:jc w:val="both"/>
        <w:rPr>
          <w:b/>
          <w:sz w:val="20"/>
          <w:szCs w:val="20"/>
          <w:lang w:eastAsia="en-US"/>
        </w:rPr>
      </w:pPr>
      <w:r w:rsidRPr="00935332">
        <w:rPr>
          <w:sz w:val="20"/>
          <w:szCs w:val="20"/>
          <w:lang w:eastAsia="en-US"/>
        </w:rPr>
        <w:t xml:space="preserve">    </w:t>
      </w:r>
      <w:proofErr w:type="spellStart"/>
      <w:r w:rsidR="00467A3C" w:rsidRPr="00935332">
        <w:rPr>
          <w:sz w:val="20"/>
          <w:szCs w:val="20"/>
          <w:lang w:eastAsia="en-US"/>
        </w:rPr>
        <w:t>İmplant</w:t>
      </w:r>
      <w:proofErr w:type="spellEnd"/>
      <w:r w:rsidR="00467A3C" w:rsidRPr="00935332">
        <w:rPr>
          <w:sz w:val="20"/>
          <w:szCs w:val="20"/>
          <w:lang w:eastAsia="en-US"/>
        </w:rPr>
        <w:t xml:space="preserve">, eksik </w:t>
      </w:r>
      <w:r w:rsidR="00467A3C" w:rsidRPr="00935332">
        <w:rPr>
          <w:noProof/>
          <w:sz w:val="20"/>
          <w:szCs w:val="20"/>
          <w:lang w:eastAsia="en-US"/>
        </w:rPr>
        <w:t>olan dişlerin fonksiyon ve estetiğini tekrar kazandırmak amacıyla çene kemiğine yerleştirilen ve uygun malzemeden yapılan suni diş kökleridir. İmplantlar yaygın olarak dokulara uygun, son derece dayanıklı olan titanyumdan yapılırlar.</w:t>
      </w:r>
      <w:r w:rsidR="00761690" w:rsidRPr="00935332">
        <w:rPr>
          <w:b/>
          <w:sz w:val="20"/>
          <w:szCs w:val="20"/>
          <w:lang w:eastAsia="en-US"/>
        </w:rPr>
        <w:t xml:space="preserve"> </w:t>
      </w:r>
    </w:p>
    <w:p w:rsidR="00296787" w:rsidRPr="00935332" w:rsidRDefault="00E037E2" w:rsidP="00A60F6A">
      <w:pPr>
        <w:widowControl w:val="0"/>
        <w:autoSpaceDE w:val="0"/>
        <w:autoSpaceDN w:val="0"/>
        <w:adjustRightInd w:val="0"/>
        <w:ind w:left="-964" w:right="-283"/>
        <w:jc w:val="both"/>
        <w:rPr>
          <w:noProof/>
          <w:sz w:val="20"/>
          <w:szCs w:val="20"/>
          <w:lang w:eastAsia="en-US"/>
        </w:rPr>
      </w:pPr>
      <w:r w:rsidRPr="00935332">
        <w:rPr>
          <w:noProof/>
          <w:sz w:val="20"/>
          <w:szCs w:val="20"/>
          <w:lang w:eastAsia="en-US"/>
        </w:rPr>
        <w:t xml:space="preserve">    </w:t>
      </w:r>
      <w:r w:rsidR="00467A3C" w:rsidRPr="00935332">
        <w:rPr>
          <w:noProof/>
          <w:sz w:val="20"/>
          <w:szCs w:val="20"/>
          <w:lang w:eastAsia="en-US"/>
        </w:rPr>
        <w:t xml:space="preserve">Dental implant malzemeleri </w:t>
      </w:r>
      <w:r w:rsidR="007C0252" w:rsidRPr="00935332">
        <w:rPr>
          <w:noProof/>
          <w:sz w:val="20"/>
          <w:szCs w:val="20"/>
          <w:lang w:eastAsia="en-US"/>
        </w:rPr>
        <w:t>çeşitli</w:t>
      </w:r>
      <w:r w:rsidR="00467A3C" w:rsidRPr="00935332">
        <w:rPr>
          <w:noProof/>
          <w:sz w:val="20"/>
          <w:szCs w:val="20"/>
          <w:lang w:eastAsia="en-US"/>
        </w:rPr>
        <w:t xml:space="preserve"> firmalar </w:t>
      </w:r>
      <w:r w:rsidR="007C0252" w:rsidRPr="00935332">
        <w:rPr>
          <w:noProof/>
          <w:sz w:val="20"/>
          <w:szCs w:val="20"/>
          <w:lang w:eastAsia="en-US"/>
        </w:rPr>
        <w:t>aracılığıyla</w:t>
      </w:r>
      <w:r w:rsidR="00467A3C" w:rsidRPr="00935332">
        <w:rPr>
          <w:noProof/>
          <w:sz w:val="20"/>
          <w:szCs w:val="20"/>
          <w:lang w:eastAsia="en-US"/>
        </w:rPr>
        <w:t xml:space="preserve"> fakültemize getirilmektedir ve malzeme ücretleri Sosyal Güvenlik Kurumu tarafından </w:t>
      </w:r>
      <w:r w:rsidR="007C0252" w:rsidRPr="00935332">
        <w:rPr>
          <w:noProof/>
          <w:sz w:val="20"/>
          <w:szCs w:val="20"/>
          <w:lang w:eastAsia="en-US"/>
        </w:rPr>
        <w:t>karşılanmadığından</w:t>
      </w:r>
      <w:r w:rsidR="00467A3C" w:rsidRPr="00935332">
        <w:rPr>
          <w:noProof/>
          <w:sz w:val="20"/>
          <w:szCs w:val="20"/>
          <w:lang w:eastAsia="en-US"/>
        </w:rPr>
        <w:t>; ödemenin ilgili firmaya sizin tarafınızdan yapılması gerekmektedir.</w:t>
      </w:r>
    </w:p>
    <w:p w:rsidR="00A66472" w:rsidRPr="00935332" w:rsidRDefault="00A66472" w:rsidP="00A60F6A">
      <w:pPr>
        <w:ind w:left="-964" w:right="-283"/>
        <w:jc w:val="both"/>
        <w:rPr>
          <w:rFonts w:eastAsia="Calibri"/>
          <w:b/>
          <w:sz w:val="20"/>
          <w:szCs w:val="20"/>
          <w:lang w:eastAsia="en-US"/>
        </w:rPr>
      </w:pPr>
      <w:r w:rsidRPr="00935332">
        <w:rPr>
          <w:rFonts w:eastAsia="Calibri"/>
          <w:b/>
          <w:sz w:val="20"/>
          <w:szCs w:val="20"/>
          <w:lang w:eastAsia="en-US"/>
        </w:rPr>
        <w:t>1. İŞLEMDEN BEKLENEN FAYDALAR</w:t>
      </w:r>
    </w:p>
    <w:p w:rsidR="00E037E2" w:rsidRPr="00935332" w:rsidRDefault="00A66472" w:rsidP="0015130A">
      <w:pPr>
        <w:pStyle w:val="ListeParagraf"/>
        <w:widowControl w:val="0"/>
        <w:numPr>
          <w:ilvl w:val="0"/>
          <w:numId w:val="15"/>
        </w:numPr>
        <w:autoSpaceDE w:val="0"/>
        <w:autoSpaceDN w:val="0"/>
        <w:adjustRightInd w:val="0"/>
        <w:spacing w:after="0"/>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 xml:space="preserve">Klasik sabit protez yapımında gerekli olan dişsiz bölgeye komşu dişlerin kesilmesi/küçültülmesi işlemine gerek kalmaz. </w:t>
      </w:r>
    </w:p>
    <w:p w:rsidR="00E037E2" w:rsidRPr="00935332" w:rsidRDefault="00A66472" w:rsidP="0015130A">
      <w:pPr>
        <w:pStyle w:val="ListeParagraf"/>
        <w:widowControl w:val="0"/>
        <w:numPr>
          <w:ilvl w:val="0"/>
          <w:numId w:val="15"/>
        </w:numPr>
        <w:autoSpaceDE w:val="0"/>
        <w:autoSpaceDN w:val="0"/>
        <w:adjustRightInd w:val="0"/>
        <w:spacing w:after="0"/>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Komşu dişler</w:t>
      </w:r>
      <w:r w:rsidR="00E037E2" w:rsidRPr="00935332">
        <w:rPr>
          <w:rFonts w:ascii="Times New Roman" w:hAnsi="Times New Roman" w:cs="Times New Roman"/>
          <w:noProof/>
          <w:sz w:val="20"/>
          <w:szCs w:val="20"/>
        </w:rPr>
        <w:t xml:space="preserve"> </w:t>
      </w:r>
      <w:r w:rsidRPr="00935332">
        <w:rPr>
          <w:rFonts w:ascii="Times New Roman" w:hAnsi="Times New Roman" w:cs="Times New Roman"/>
          <w:noProof/>
          <w:sz w:val="20"/>
          <w:szCs w:val="20"/>
        </w:rPr>
        <w:t>korunmuş olur. Daha fonksiyonel ve estetik sabit protezler yapılabilir. Hareketli protezlerde ise tutuculuğun artırılmasına yardımcı olarak</w:t>
      </w:r>
      <w:r w:rsidR="00E037E2" w:rsidRPr="00935332">
        <w:rPr>
          <w:rFonts w:ascii="Times New Roman" w:hAnsi="Times New Roman" w:cs="Times New Roman"/>
          <w:noProof/>
          <w:sz w:val="20"/>
          <w:szCs w:val="20"/>
        </w:rPr>
        <w:t xml:space="preserve"> </w:t>
      </w:r>
      <w:r w:rsidRPr="00935332">
        <w:rPr>
          <w:rFonts w:ascii="Times New Roman" w:hAnsi="Times New Roman" w:cs="Times New Roman"/>
          <w:noProof/>
          <w:sz w:val="20"/>
          <w:szCs w:val="20"/>
        </w:rPr>
        <w:t xml:space="preserve">kullanılabilir. </w:t>
      </w:r>
    </w:p>
    <w:p w:rsidR="00192B2D" w:rsidRPr="00935332" w:rsidRDefault="00A66472" w:rsidP="0015130A">
      <w:pPr>
        <w:pStyle w:val="ListeParagraf"/>
        <w:widowControl w:val="0"/>
        <w:numPr>
          <w:ilvl w:val="0"/>
          <w:numId w:val="15"/>
        </w:numPr>
        <w:autoSpaceDE w:val="0"/>
        <w:autoSpaceDN w:val="0"/>
        <w:adjustRightInd w:val="0"/>
        <w:spacing w:after="0"/>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Fonksiyon, estetik artışıyla birlikte hasta konforu sağlanır.</w:t>
      </w:r>
    </w:p>
    <w:p w:rsidR="00246478" w:rsidRPr="00935332" w:rsidRDefault="00246478" w:rsidP="00A60F6A">
      <w:pPr>
        <w:ind w:left="-964" w:right="-283"/>
        <w:jc w:val="both"/>
        <w:rPr>
          <w:rFonts w:eastAsia="Calibri"/>
          <w:b/>
          <w:sz w:val="20"/>
          <w:szCs w:val="20"/>
          <w:lang w:eastAsia="en-US"/>
        </w:rPr>
      </w:pPr>
      <w:r w:rsidRPr="00935332">
        <w:rPr>
          <w:rFonts w:eastAsia="Calibri"/>
          <w:b/>
          <w:sz w:val="20"/>
          <w:szCs w:val="20"/>
          <w:lang w:eastAsia="en-US"/>
        </w:rPr>
        <w:t>2. İŞLEMİN UYGULANMAMASI DURUMUNDA KARŞILAŞILABİLECEK SORUNLAR</w:t>
      </w:r>
    </w:p>
    <w:p w:rsidR="00E037E2" w:rsidRPr="00935332" w:rsidRDefault="00A66472" w:rsidP="0015130A">
      <w:pPr>
        <w:pStyle w:val="ListeParagraf"/>
        <w:numPr>
          <w:ilvl w:val="0"/>
          <w:numId w:val="16"/>
        </w:numPr>
        <w:spacing w:after="0"/>
        <w:ind w:left="-624" w:right="-283"/>
        <w:jc w:val="both"/>
        <w:rPr>
          <w:rFonts w:ascii="Times New Roman" w:eastAsia="Calibri" w:hAnsi="Times New Roman" w:cs="Times New Roman"/>
          <w:sz w:val="20"/>
          <w:szCs w:val="20"/>
        </w:rPr>
      </w:pPr>
      <w:r w:rsidRPr="00935332">
        <w:rPr>
          <w:rFonts w:ascii="Times New Roman" w:eastAsia="Calibri" w:hAnsi="Times New Roman" w:cs="Times New Roman"/>
          <w:sz w:val="20"/>
          <w:szCs w:val="20"/>
        </w:rPr>
        <w:t xml:space="preserve">Alternatif tedavi seçenekleri Standart Sabit veya Hareketli Protezlerdir. </w:t>
      </w:r>
    </w:p>
    <w:p w:rsidR="00246478" w:rsidRPr="00935332" w:rsidRDefault="00A66472" w:rsidP="0015130A">
      <w:pPr>
        <w:pStyle w:val="ListeParagraf"/>
        <w:numPr>
          <w:ilvl w:val="0"/>
          <w:numId w:val="16"/>
        </w:numPr>
        <w:spacing w:after="0"/>
        <w:ind w:left="-624" w:right="-283"/>
        <w:jc w:val="both"/>
        <w:rPr>
          <w:rFonts w:ascii="Times New Roman" w:eastAsia="Calibri" w:hAnsi="Times New Roman" w:cs="Times New Roman"/>
          <w:sz w:val="20"/>
          <w:szCs w:val="20"/>
        </w:rPr>
      </w:pPr>
      <w:r w:rsidRPr="00935332">
        <w:rPr>
          <w:rFonts w:ascii="Times New Roman" w:eastAsia="Calibri" w:hAnsi="Times New Roman" w:cs="Times New Roman"/>
          <w:sz w:val="20"/>
          <w:szCs w:val="20"/>
        </w:rPr>
        <w:t>Bu seçeneklerde fonksiyon, estetik ve hasta memnuniyeti daha</w:t>
      </w:r>
      <w:r w:rsidR="00E037E2" w:rsidRPr="00935332">
        <w:rPr>
          <w:rFonts w:ascii="Times New Roman" w:eastAsia="Calibri" w:hAnsi="Times New Roman" w:cs="Times New Roman"/>
          <w:sz w:val="20"/>
          <w:szCs w:val="20"/>
        </w:rPr>
        <w:t xml:space="preserve"> </w:t>
      </w:r>
      <w:r w:rsidRPr="00935332">
        <w:rPr>
          <w:rFonts w:ascii="Times New Roman" w:eastAsia="Calibri" w:hAnsi="Times New Roman" w:cs="Times New Roman"/>
          <w:sz w:val="20"/>
          <w:szCs w:val="20"/>
        </w:rPr>
        <w:t>sınırlı karşılanır.</w:t>
      </w:r>
    </w:p>
    <w:p w:rsidR="00246478" w:rsidRPr="00935332" w:rsidRDefault="00246478" w:rsidP="00A60F6A">
      <w:pPr>
        <w:ind w:left="-964" w:right="-283"/>
        <w:jc w:val="both"/>
        <w:rPr>
          <w:b/>
          <w:sz w:val="20"/>
          <w:szCs w:val="20"/>
        </w:rPr>
      </w:pPr>
      <w:r w:rsidRPr="00935332">
        <w:rPr>
          <w:b/>
          <w:sz w:val="20"/>
          <w:szCs w:val="20"/>
        </w:rPr>
        <w:t>3.VARSA İŞLEMİN ALTERNATİFLERİ</w:t>
      </w:r>
    </w:p>
    <w:p w:rsidR="00E037E2" w:rsidRPr="00935332" w:rsidRDefault="00A66472" w:rsidP="0015130A">
      <w:pPr>
        <w:pStyle w:val="ListeParagraf"/>
        <w:numPr>
          <w:ilvl w:val="0"/>
          <w:numId w:val="17"/>
        </w:numPr>
        <w:spacing w:after="0"/>
        <w:ind w:left="-624" w:right="-283"/>
        <w:jc w:val="both"/>
        <w:rPr>
          <w:rFonts w:ascii="Times New Roman" w:eastAsia="Calibri" w:hAnsi="Times New Roman" w:cs="Times New Roman"/>
          <w:b/>
          <w:color w:val="FF0000"/>
          <w:sz w:val="20"/>
          <w:szCs w:val="20"/>
        </w:rPr>
      </w:pPr>
      <w:r w:rsidRPr="00935332">
        <w:rPr>
          <w:rFonts w:ascii="Times New Roman" w:eastAsia="Calibri" w:hAnsi="Times New Roman" w:cs="Times New Roman"/>
          <w:b/>
          <w:sz w:val="20"/>
          <w:szCs w:val="20"/>
        </w:rPr>
        <w:t>Alternatif tedavi seçenekleri Standart Sabit veya Hareketli Protezlerdir</w:t>
      </w:r>
      <w:r w:rsidRPr="00935332">
        <w:rPr>
          <w:rFonts w:ascii="Times New Roman" w:eastAsia="Calibri" w:hAnsi="Times New Roman" w:cs="Times New Roman"/>
          <w:b/>
          <w:color w:val="FF0000"/>
          <w:sz w:val="20"/>
          <w:szCs w:val="20"/>
        </w:rPr>
        <w:t xml:space="preserve">. </w:t>
      </w:r>
    </w:p>
    <w:p w:rsidR="00246478" w:rsidRPr="00935332" w:rsidRDefault="00246478" w:rsidP="00A60F6A">
      <w:pPr>
        <w:ind w:left="-964" w:right="-283"/>
        <w:jc w:val="both"/>
        <w:rPr>
          <w:b/>
          <w:sz w:val="20"/>
          <w:szCs w:val="20"/>
        </w:rPr>
      </w:pPr>
      <w:r w:rsidRPr="00935332">
        <w:rPr>
          <w:b/>
          <w:sz w:val="20"/>
          <w:szCs w:val="20"/>
        </w:rPr>
        <w:t>4. İŞLEMİN OLASI RİSK VE KOMPLİKASYONLARI</w:t>
      </w:r>
    </w:p>
    <w:p w:rsidR="00A66472" w:rsidRPr="00935332" w:rsidRDefault="00A66472" w:rsidP="0015130A">
      <w:pPr>
        <w:pStyle w:val="ListeParagraf"/>
        <w:numPr>
          <w:ilvl w:val="0"/>
          <w:numId w:val="13"/>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Lokal anesteziye karşı önceden geçirilmiş bir alerji hikâyesi varsa, kalp, kan hastalıkları, yüksek tansiyon ve diğer genel sağlıkla ilgili bir rahatsızlığınız varsa mutlaka hekiminizi uyarınız. Yanlış beyan nedeni ile olabilecek sorunlardan hekiminiz sorumlu değildir.</w:t>
      </w:r>
    </w:p>
    <w:p w:rsidR="00A66472" w:rsidRPr="00935332" w:rsidRDefault="00A66472" w:rsidP="0015130A">
      <w:pPr>
        <w:pStyle w:val="ListeParagraf"/>
        <w:numPr>
          <w:ilvl w:val="0"/>
          <w:numId w:val="13"/>
        </w:numPr>
        <w:spacing w:after="0" w:line="240" w:lineRule="auto"/>
        <w:ind w:left="-624" w:right="-283"/>
        <w:jc w:val="both"/>
        <w:rPr>
          <w:rFonts w:ascii="Times New Roman" w:hAnsi="Times New Roman" w:cs="Times New Roman"/>
          <w:sz w:val="20"/>
          <w:szCs w:val="20"/>
        </w:rPr>
      </w:pPr>
      <w:r w:rsidRPr="00935332">
        <w:rPr>
          <w:rFonts w:ascii="Times New Roman" w:hAnsi="Times New Roman" w:cs="Times New Roman"/>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Hastalardan bir kısmı ileri dişeti tedavisine iyi yanıt vermemektedir. Bu durumda dişler kaybedilebilir, uygulanan işlemin doğal bir sonucu olarak dişeti çekilmesi oluşabilir ve buna bağlı olarak dişlerin boyu uzamış gibi görünebilir.</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 xml:space="preserve">İşlem sonrası; enfeksiyon, kanama, şişlik, ağrı, yüzde renk değişikliği, çenede, dişlerde, dilde, çene ucunda geçici veya duruma göre kalıcı hissizlik, eklem yaralanmaları ya da ilişkili kasların kasılmaları, geçici ya da duruma göre kalıcı diş sallanmasında artış, sıcak, soğuk ve asitli yiyeceklere karşı hassasiyet, iyileşmeye bağlı dişeti büzülmesi sonucu bazı dişlerin uzaması ve dişler arasında boşlukların oluşması, ağız köşelerinin zedelenmesi, birkaç gün ya da hafta ağız açıklığının kısıtlanması, konuşmanın kötü yönde etkilenmesi, alerjik etkiler ve yabancı cisimlerin kazayla yutulmasını içerebilir. </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 xml:space="preserve">Diş köklerini kapamaya yönelik gerçekleştirilen işlemler sonrası tekrar kök yüzeyi açığa çıkabilir. Bazı durumlarda daha fazla dişeti çekilmesi meydana gelebilir. Bazı dişeti tedavilerinde ikinci bir bölgeden dişeti transferi gerekebilir. Böyle bir işlemde ikinci sahada  işlem sonrası enfeksiyon, kanama, şişlik ve ağrı oluşabilir. </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Eğer ileri dişeti tedavisi başarılı olmazsa, bazı durumlarda ikinci bir işlem gerekebilir. Bunun nedeni her hastanın durumunun kendisine özgü olmasıdır ve uzun</w:t>
      </w:r>
      <w:r w:rsidR="006C5E84" w:rsidRPr="00935332">
        <w:rPr>
          <w:rFonts w:ascii="Times New Roman" w:hAnsi="Times New Roman" w:cs="Times New Roman"/>
          <w:noProof/>
          <w:sz w:val="20"/>
          <w:szCs w:val="20"/>
        </w:rPr>
        <w:t xml:space="preserve"> dönem başarı sağlanamayabilir.</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İdeal şartlarda yapılan bir implant %95 oranında başarıya ulaşmaktadır (%5 başarısızlık ihtimali vardır). Ancak dişeti hastalığına sahip, ağız bakımı yetersiz ve sigara kullanan hastalarda bu oran %50’lere kadar düşmektedir ve kliniğimiz bu konuda uyum göstermeyen hastalarla ilgili olarak sorumluluk kabul etmemektedir.</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kusma, solunum zorluğu, kalp atışında artış (taşikardi) veya azalma (bradikardi) çok düşük bir ihtimalle ölüm şeklinde olabilir.</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İlk 1-2 günde ağrı, kanama, yüzde hafif şişlik, dişeti bölgesinde abse ya da deride renk değişimi (ekimoz) oluşabilir (Bunları engellemek için hekimin tavsiyelerine maksimum derecede uyulmalıdır).</w:t>
      </w:r>
    </w:p>
    <w:p w:rsidR="00246478" w:rsidRPr="00935332" w:rsidRDefault="00246478" w:rsidP="0015130A">
      <w:pPr>
        <w:pStyle w:val="ListeParagraf"/>
        <w:numPr>
          <w:ilvl w:val="0"/>
          <w:numId w:val="9"/>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 xml:space="preserve">Yerleştirilen implanta ait protezler üst çenede 4-6, alt çenede 3-4 ay sonra yapılabilmektedir. Sinüs kaldırma işlemi, kemik yoğunluğunun az olması ya da cerrahi işlem sırasında oluşan bir problem gibi durumlar bu süreleri artırabilir. </w:t>
      </w:r>
    </w:p>
    <w:p w:rsidR="00246478" w:rsidRPr="00935332" w:rsidRDefault="00246478" w:rsidP="0015130A">
      <w:pPr>
        <w:pStyle w:val="ListeParagraf"/>
        <w:numPr>
          <w:ilvl w:val="0"/>
          <w:numId w:val="12"/>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 xml:space="preserve">İmplant yerleştirilmeden önce dişeti hastalığı ve ağızdaki diğer problemli durumların giderilmesi şarttır. Aksi takdirde implantlar da aynı problemlere maruz kalabilmekte ve bu problemler dişlere göre çok daha zor çözülebilmektedir. Bu yüzden implant öncesi alt yapıyı oluşturan tedaviler mutlaka planlamaya eklenecektir. </w:t>
      </w:r>
      <w:r w:rsidRPr="00935332">
        <w:rPr>
          <w:rFonts w:ascii="Times New Roman" w:hAnsi="Times New Roman" w:cs="Times New Roman"/>
          <w:noProof/>
        </w:rPr>
        <w:t xml:space="preserve"> </w:t>
      </w:r>
    </w:p>
    <w:p w:rsidR="00246478" w:rsidRPr="00935332" w:rsidRDefault="00246478" w:rsidP="0015130A">
      <w:pPr>
        <w:pStyle w:val="ListeParagraf"/>
        <w:numPr>
          <w:ilvl w:val="0"/>
          <w:numId w:val="12"/>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İmplant tedavisi tamamlandıktan sonra ilk kontrol randevusu 3 ay sonra, takip eden kontroller genelde 6 ay aralıklarla yapılmaktadır.</w:t>
      </w:r>
    </w:p>
    <w:p w:rsidR="00246478" w:rsidRPr="00935332" w:rsidRDefault="006C5E84" w:rsidP="0015130A">
      <w:pPr>
        <w:pStyle w:val="ListeParagraf"/>
        <w:numPr>
          <w:ilvl w:val="0"/>
          <w:numId w:val="12"/>
        </w:numPr>
        <w:tabs>
          <w:tab w:val="left" w:pos="284"/>
          <w:tab w:val="left" w:pos="426"/>
        </w:tabs>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b/>
          <w:noProof/>
          <w:sz w:val="20"/>
          <w:szCs w:val="20"/>
        </w:rPr>
        <w:t xml:space="preserve"> </w:t>
      </w:r>
      <w:r w:rsidR="00246478" w:rsidRPr="00935332">
        <w:rPr>
          <w:rFonts w:ascii="Times New Roman" w:hAnsi="Times New Roman" w:cs="Times New Roman"/>
          <w:noProof/>
          <w:sz w:val="20"/>
          <w:szCs w:val="20"/>
        </w:rPr>
        <w:t>Ek tedavi gerektirebilecek kısa ve uzun sürede kanama gelişebilir.</w:t>
      </w:r>
    </w:p>
    <w:p w:rsidR="00246478" w:rsidRPr="00935332" w:rsidRDefault="00246478" w:rsidP="0015130A">
      <w:pPr>
        <w:pStyle w:val="ListeParagraf"/>
        <w:numPr>
          <w:ilvl w:val="0"/>
          <w:numId w:val="12"/>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Komşu dişlerde ve /veya diş köklerinde hasar oluşabilir.</w:t>
      </w:r>
    </w:p>
    <w:p w:rsidR="00246478" w:rsidRPr="00935332" w:rsidRDefault="00246478" w:rsidP="0015130A">
      <w:pPr>
        <w:pStyle w:val="ListeParagraf"/>
        <w:numPr>
          <w:ilvl w:val="0"/>
          <w:numId w:val="12"/>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Ek tedavi gerektirebilecek cerrahi sonrası enfeksiyon oluşabilir.</w:t>
      </w:r>
    </w:p>
    <w:p w:rsidR="00246478" w:rsidRPr="00935332" w:rsidRDefault="00246478" w:rsidP="0015130A">
      <w:pPr>
        <w:pStyle w:val="ListeParagraf"/>
        <w:numPr>
          <w:ilvl w:val="0"/>
          <w:numId w:val="12"/>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Cerrahi sonrasında birkaç gün boyunca ağız açmada kısıtlılık olabilir.</w:t>
      </w:r>
    </w:p>
    <w:p w:rsidR="00246478" w:rsidRPr="00935332" w:rsidRDefault="00246478" w:rsidP="0015130A">
      <w:pPr>
        <w:pStyle w:val="ListeParagraf"/>
        <w:numPr>
          <w:ilvl w:val="0"/>
          <w:numId w:val="12"/>
        </w:numPr>
        <w:spacing w:after="0" w:line="240" w:lineRule="auto"/>
        <w:ind w:left="-624" w:right="-283"/>
        <w:jc w:val="both"/>
        <w:rPr>
          <w:rFonts w:ascii="Times New Roman" w:hAnsi="Times New Roman" w:cs="Times New Roman"/>
          <w:noProof/>
          <w:sz w:val="20"/>
          <w:szCs w:val="20"/>
        </w:rPr>
      </w:pPr>
      <w:r w:rsidRPr="00935332">
        <w:rPr>
          <w:rFonts w:ascii="Times New Roman" w:hAnsi="Times New Roman" w:cs="Times New Roman"/>
          <w:noProof/>
          <w:sz w:val="20"/>
          <w:szCs w:val="20"/>
        </w:rPr>
        <w:t xml:space="preserve">Çene kemiği ve yumuşak dokunun duyarlılığını sağlayan sinir dallarında oluşabilecek hasara bağlı olarak ameliyat edilen bölgede gelişebilecek uyuşukluk, ağrı veya karıncalanma hissi olabilir. Bu bulgular günler içerisinde geçebildiği gibi daha uzun sürebilir veya kalıcı olabilir. </w:t>
      </w:r>
    </w:p>
    <w:p w:rsidR="00935332" w:rsidRPr="00935332" w:rsidRDefault="00935332" w:rsidP="0015130A">
      <w:pPr>
        <w:ind w:left="-624" w:right="-283"/>
        <w:jc w:val="both"/>
        <w:rPr>
          <w:noProof/>
          <w:sz w:val="20"/>
          <w:szCs w:val="20"/>
        </w:rPr>
      </w:pPr>
    </w:p>
    <w:p w:rsidR="00935332" w:rsidRPr="00935332" w:rsidRDefault="00935332" w:rsidP="00935332">
      <w:pPr>
        <w:jc w:val="both"/>
        <w:rPr>
          <w:noProof/>
          <w:sz w:val="20"/>
          <w:szCs w:val="20"/>
        </w:rPr>
      </w:pPr>
    </w:p>
    <w:p w:rsidR="00935332" w:rsidRDefault="00935332" w:rsidP="00935332">
      <w:pPr>
        <w:pStyle w:val="ListeParagraf"/>
        <w:spacing w:after="0" w:line="240" w:lineRule="auto"/>
        <w:ind w:left="-490"/>
        <w:jc w:val="both"/>
        <w:rPr>
          <w:rFonts w:ascii="Times New Roman" w:hAnsi="Times New Roman" w:cs="Times New Roman"/>
          <w:noProof/>
          <w:sz w:val="20"/>
          <w:szCs w:val="20"/>
        </w:rPr>
      </w:pPr>
    </w:p>
    <w:p w:rsidR="00935332" w:rsidRDefault="00935332" w:rsidP="00935332">
      <w:pPr>
        <w:pStyle w:val="ListeParagraf"/>
        <w:spacing w:after="0" w:line="240" w:lineRule="auto"/>
        <w:ind w:left="-490"/>
        <w:jc w:val="both"/>
        <w:rPr>
          <w:rFonts w:ascii="Times New Roman" w:hAnsi="Times New Roman" w:cs="Times New Roman"/>
          <w:noProof/>
          <w:sz w:val="20"/>
          <w:szCs w:val="20"/>
        </w:rPr>
      </w:pPr>
    </w:p>
    <w:p w:rsidR="00246478" w:rsidRPr="00935332" w:rsidRDefault="00246478" w:rsidP="0015130A">
      <w:pPr>
        <w:pStyle w:val="ListeParagraf"/>
        <w:numPr>
          <w:ilvl w:val="0"/>
          <w:numId w:val="12"/>
        </w:numPr>
        <w:spacing w:after="0" w:line="240" w:lineRule="auto"/>
        <w:ind w:left="-490" w:right="-283"/>
        <w:jc w:val="both"/>
        <w:rPr>
          <w:rFonts w:ascii="Times New Roman" w:hAnsi="Times New Roman" w:cs="Times New Roman"/>
          <w:noProof/>
          <w:sz w:val="20"/>
          <w:szCs w:val="20"/>
        </w:rPr>
      </w:pPr>
      <w:r w:rsidRPr="00935332">
        <w:rPr>
          <w:rFonts w:ascii="Times New Roman" w:hAnsi="Times New Roman" w:cs="Times New Roman"/>
          <w:noProof/>
          <w:sz w:val="20"/>
          <w:szCs w:val="20"/>
        </w:rPr>
        <w:t>Ek tedavi gerektiren sinüs açılımı olması halinde sinüzit bulguları gelişebilir. Dolayısıyla iyileşme süreci uzayabilir.</w:t>
      </w:r>
    </w:p>
    <w:p w:rsidR="00935332" w:rsidRPr="00935332" w:rsidRDefault="00246478" w:rsidP="0015130A">
      <w:pPr>
        <w:pStyle w:val="ListeParagraf"/>
        <w:numPr>
          <w:ilvl w:val="0"/>
          <w:numId w:val="12"/>
        </w:numPr>
        <w:spacing w:after="0" w:line="240" w:lineRule="auto"/>
        <w:ind w:left="-490" w:right="-283"/>
        <w:jc w:val="both"/>
        <w:rPr>
          <w:rFonts w:ascii="Times New Roman" w:hAnsi="Times New Roman" w:cs="Times New Roman"/>
          <w:noProof/>
          <w:sz w:val="20"/>
          <w:szCs w:val="20"/>
        </w:rPr>
      </w:pPr>
      <w:r w:rsidRPr="00935332">
        <w:rPr>
          <w:rFonts w:ascii="Times New Roman" w:hAnsi="Times New Roman" w:cs="Times New Roman"/>
          <w:noProof/>
          <w:sz w:val="20"/>
          <w:szCs w:val="20"/>
        </w:rPr>
        <w:t>Ameliyat sırasında implantın yerleştirildiği kemiğin yetersiz olduğu durumlarda kemikte ince çatlak veya kırıklar oluşabilir.</w:t>
      </w:r>
    </w:p>
    <w:p w:rsidR="00246478" w:rsidRPr="00935332" w:rsidRDefault="00246478" w:rsidP="0015130A">
      <w:pPr>
        <w:pStyle w:val="ListeParagraf"/>
        <w:numPr>
          <w:ilvl w:val="0"/>
          <w:numId w:val="12"/>
        </w:numPr>
        <w:spacing w:after="0" w:line="240" w:lineRule="auto"/>
        <w:ind w:left="-490" w:right="-283"/>
        <w:jc w:val="both"/>
        <w:rPr>
          <w:rFonts w:ascii="Times New Roman" w:hAnsi="Times New Roman" w:cs="Times New Roman"/>
          <w:noProof/>
          <w:sz w:val="20"/>
          <w:szCs w:val="20"/>
        </w:rPr>
      </w:pPr>
      <w:r w:rsidRPr="00935332">
        <w:rPr>
          <w:rFonts w:ascii="Times New Roman" w:hAnsi="Times New Roman" w:cs="Times New Roman"/>
          <w:noProof/>
          <w:sz w:val="20"/>
          <w:szCs w:val="20"/>
        </w:rPr>
        <w:t>Özellikle ağız bakımı yeterli olmadığında,sigara kullanımı olduğunda ve diğer tavsiyelere uyulmadığında zaman içerisinde implant çevresinde kemik kaybı oluşabilir.</w:t>
      </w:r>
    </w:p>
    <w:p w:rsidR="00246478" w:rsidRPr="00935332" w:rsidRDefault="00246478" w:rsidP="0015130A">
      <w:pPr>
        <w:pStyle w:val="ListeParagraf"/>
        <w:numPr>
          <w:ilvl w:val="0"/>
          <w:numId w:val="12"/>
        </w:numPr>
        <w:spacing w:after="0" w:line="240" w:lineRule="auto"/>
        <w:ind w:left="-490" w:right="-283"/>
        <w:jc w:val="both"/>
        <w:rPr>
          <w:rFonts w:ascii="Times New Roman" w:hAnsi="Times New Roman" w:cs="Times New Roman"/>
          <w:noProof/>
          <w:sz w:val="20"/>
          <w:szCs w:val="20"/>
        </w:rPr>
      </w:pPr>
      <w:r w:rsidRPr="00935332">
        <w:rPr>
          <w:rFonts w:ascii="Times New Roman" w:hAnsi="Times New Roman" w:cs="Times New Roman"/>
          <w:noProof/>
          <w:sz w:val="20"/>
          <w:szCs w:val="20"/>
        </w:rPr>
        <w:t>İmplant ya da protez kaybı olabilir. Nadiren dental implantlar, protezi tutan parçalar ya da protezin kendisi çiğneme stresine bağlı olarak kaybedilebilir.</w:t>
      </w:r>
    </w:p>
    <w:p w:rsidR="00D32C55" w:rsidRPr="00935332" w:rsidRDefault="00D32C55" w:rsidP="0015130A">
      <w:pPr>
        <w:ind w:left="-850" w:right="-283"/>
        <w:jc w:val="both"/>
        <w:rPr>
          <w:rFonts w:eastAsia="Calibri"/>
          <w:b/>
          <w:sz w:val="20"/>
          <w:szCs w:val="20"/>
          <w:lang w:eastAsia="en-US"/>
        </w:rPr>
      </w:pPr>
      <w:r w:rsidRPr="00935332">
        <w:rPr>
          <w:rFonts w:eastAsia="Calibri"/>
          <w:b/>
          <w:sz w:val="20"/>
          <w:szCs w:val="20"/>
          <w:lang w:eastAsia="en-US"/>
        </w:rPr>
        <w:t>5. İŞLEMİN TAHMİNİ SÜRESİ</w:t>
      </w:r>
    </w:p>
    <w:p w:rsidR="00D32C55" w:rsidRPr="00935332" w:rsidRDefault="00D32C55" w:rsidP="0015130A">
      <w:pPr>
        <w:numPr>
          <w:ilvl w:val="0"/>
          <w:numId w:val="8"/>
        </w:numPr>
        <w:ind w:left="-490" w:right="-283"/>
        <w:contextualSpacing/>
        <w:jc w:val="both"/>
        <w:rPr>
          <w:b/>
          <w:sz w:val="20"/>
          <w:szCs w:val="20"/>
        </w:rPr>
      </w:pPr>
      <w:r w:rsidRPr="00935332">
        <w:rPr>
          <w:rFonts w:eastAsia="Calibri"/>
          <w:sz w:val="20"/>
          <w:szCs w:val="20"/>
          <w:lang w:eastAsia="en-US"/>
        </w:rPr>
        <w:t xml:space="preserve">İşlemin tahmini süresi, dişin durumuna ve hastanın uyumuna göre tek seans veya birkaç seansta yapılabilir. Normal şartlarda tedavi 45 </w:t>
      </w:r>
      <w:proofErr w:type="spellStart"/>
      <w:r w:rsidRPr="00935332">
        <w:rPr>
          <w:rFonts w:eastAsia="Calibri"/>
          <w:sz w:val="20"/>
          <w:szCs w:val="20"/>
          <w:lang w:eastAsia="en-US"/>
        </w:rPr>
        <w:t>dk</w:t>
      </w:r>
      <w:proofErr w:type="spellEnd"/>
      <w:r w:rsidRPr="00935332">
        <w:rPr>
          <w:rFonts w:eastAsia="Calibri"/>
          <w:sz w:val="20"/>
          <w:szCs w:val="20"/>
          <w:lang w:eastAsia="en-US"/>
        </w:rPr>
        <w:t xml:space="preserve"> ile 1 saat arasında sürebilir.</w:t>
      </w:r>
    </w:p>
    <w:p w:rsidR="00246478" w:rsidRPr="00935332" w:rsidRDefault="00D32C55" w:rsidP="0015130A">
      <w:pPr>
        <w:ind w:left="-850" w:right="-283"/>
        <w:contextualSpacing/>
        <w:jc w:val="both"/>
        <w:rPr>
          <w:noProof/>
          <w:sz w:val="20"/>
          <w:szCs w:val="20"/>
          <w:lang w:eastAsia="en-US"/>
        </w:rPr>
      </w:pPr>
      <w:r w:rsidRPr="00935332">
        <w:rPr>
          <w:b/>
          <w:sz w:val="20"/>
          <w:szCs w:val="20"/>
        </w:rPr>
        <w:t>6. TEDAVİ SONRASI DİKKAT EDİLMESİ GEREKENLER</w:t>
      </w:r>
    </w:p>
    <w:p w:rsidR="00A66472" w:rsidRPr="00935332" w:rsidRDefault="00E037E2" w:rsidP="0015130A">
      <w:pPr>
        <w:pStyle w:val="ListeParagraf"/>
        <w:numPr>
          <w:ilvl w:val="0"/>
          <w:numId w:val="8"/>
        </w:numPr>
        <w:spacing w:after="0"/>
        <w:ind w:left="-490" w:right="-283"/>
        <w:jc w:val="both"/>
        <w:rPr>
          <w:rFonts w:ascii="Times New Roman" w:hAnsi="Times New Roman" w:cs="Times New Roman"/>
          <w:sz w:val="20"/>
          <w:szCs w:val="20"/>
        </w:rPr>
      </w:pPr>
      <w:r w:rsidRPr="00935332">
        <w:rPr>
          <w:rFonts w:ascii="Times New Roman" w:hAnsi="Times New Roman" w:cs="Times New Roman"/>
          <w:sz w:val="20"/>
          <w:szCs w:val="20"/>
        </w:rPr>
        <w:t>T</w:t>
      </w:r>
      <w:r w:rsidR="00A66472" w:rsidRPr="00935332">
        <w:rPr>
          <w:rFonts w:ascii="Times New Roman" w:hAnsi="Times New Roman" w:cs="Times New Roman"/>
          <w:sz w:val="20"/>
          <w:szCs w:val="20"/>
        </w:rPr>
        <w:t xml:space="preserve">aburcu olurken doktorunuz tarafından size reçete edilen ilaçları mutlaka aksatmadan kullanınız. </w:t>
      </w:r>
    </w:p>
    <w:p w:rsidR="00935332" w:rsidRPr="0015130A" w:rsidRDefault="00A66472" w:rsidP="0015130A">
      <w:pPr>
        <w:pStyle w:val="ListeParagraf"/>
        <w:numPr>
          <w:ilvl w:val="0"/>
          <w:numId w:val="8"/>
        </w:numPr>
        <w:spacing w:after="0"/>
        <w:ind w:left="-490" w:right="-283"/>
        <w:jc w:val="both"/>
        <w:rPr>
          <w:sz w:val="20"/>
          <w:szCs w:val="20"/>
        </w:rPr>
      </w:pPr>
      <w:r w:rsidRPr="0015130A">
        <w:rPr>
          <w:rFonts w:ascii="Times New Roman" w:hAnsi="Times New Roman" w:cs="Times New Roman"/>
          <w:sz w:val="20"/>
          <w:szCs w:val="20"/>
        </w:rPr>
        <w:t xml:space="preserve">Doktorunuzun önerilere </w:t>
      </w:r>
      <w:proofErr w:type="spellStart"/>
      <w:proofErr w:type="gramStart"/>
      <w:r w:rsidRPr="0015130A">
        <w:rPr>
          <w:rFonts w:ascii="Times New Roman" w:hAnsi="Times New Roman" w:cs="Times New Roman"/>
          <w:sz w:val="20"/>
          <w:szCs w:val="20"/>
        </w:rPr>
        <w:t>uyunuz.Dişlerin</w:t>
      </w:r>
      <w:proofErr w:type="spellEnd"/>
      <w:proofErr w:type="gramEnd"/>
      <w:r w:rsidRPr="0015130A">
        <w:rPr>
          <w:rFonts w:ascii="Times New Roman" w:hAnsi="Times New Roman" w:cs="Times New Roman"/>
          <w:sz w:val="20"/>
          <w:szCs w:val="20"/>
        </w:rPr>
        <w:t xml:space="preserve"> daha düzenli fırçalaması ve diş sıkma alışkanlığını yenme (varsa) tedavinin başarılı olmasını olumlu yönde etkiler</w:t>
      </w:r>
      <w:r w:rsidR="0015130A" w:rsidRPr="0015130A">
        <w:rPr>
          <w:rFonts w:ascii="Times New Roman" w:hAnsi="Times New Roman" w:cs="Times New Roman"/>
          <w:sz w:val="20"/>
          <w:szCs w:val="20"/>
        </w:rPr>
        <w:t>.</w:t>
      </w:r>
    </w:p>
    <w:p w:rsidR="00A66472" w:rsidRPr="00935332" w:rsidRDefault="00A66472" w:rsidP="0015130A">
      <w:pPr>
        <w:ind w:left="-850" w:right="-283"/>
        <w:jc w:val="both"/>
        <w:rPr>
          <w:b/>
          <w:sz w:val="20"/>
          <w:szCs w:val="20"/>
        </w:rPr>
      </w:pPr>
      <w:r w:rsidRPr="00935332">
        <w:rPr>
          <w:b/>
          <w:sz w:val="20"/>
          <w:szCs w:val="20"/>
        </w:rPr>
        <w:t>7. KULLANILACAK İLAÇLARIN ÖNEMLİ ÖZELLİKLERİ</w:t>
      </w:r>
    </w:p>
    <w:p w:rsidR="00A60F6A" w:rsidRDefault="00A66472" w:rsidP="00A60F6A">
      <w:pPr>
        <w:ind w:left="-850" w:right="-850"/>
        <w:jc w:val="both"/>
        <w:rPr>
          <w:sz w:val="20"/>
          <w:szCs w:val="20"/>
        </w:rPr>
      </w:pPr>
      <w:proofErr w:type="gramStart"/>
      <w:r w:rsidRPr="00935332">
        <w:rPr>
          <w:sz w:val="20"/>
          <w:szCs w:val="20"/>
        </w:rPr>
        <w:t>...........................................................................................................................................................................</w:t>
      </w:r>
      <w:r w:rsidR="00A60F6A">
        <w:rPr>
          <w:sz w:val="20"/>
          <w:szCs w:val="20"/>
        </w:rPr>
        <w:t>...........................................</w:t>
      </w:r>
      <w:proofErr w:type="gramEnd"/>
    </w:p>
    <w:p w:rsidR="00A60F6A" w:rsidRDefault="00A60F6A" w:rsidP="00A60F6A">
      <w:pPr>
        <w:ind w:left="-850" w:right="-850"/>
        <w:jc w:val="both"/>
        <w:rPr>
          <w:sz w:val="20"/>
          <w:szCs w:val="20"/>
        </w:rPr>
      </w:pPr>
      <w:proofErr w:type="gramStart"/>
      <w:r>
        <w:rPr>
          <w:sz w:val="20"/>
          <w:szCs w:val="20"/>
        </w:rPr>
        <w:t>………………………………………………………………….</w:t>
      </w:r>
      <w:r w:rsidR="00A66472" w:rsidRPr="00935332">
        <w:rPr>
          <w:sz w:val="20"/>
          <w:szCs w:val="20"/>
        </w:rPr>
        <w:t>.</w:t>
      </w:r>
      <w:proofErr w:type="gramEnd"/>
    </w:p>
    <w:p w:rsidR="00A66472" w:rsidRPr="00935332" w:rsidRDefault="00A60F6A" w:rsidP="00A60F6A">
      <w:pPr>
        <w:ind w:left="-850" w:right="-850"/>
        <w:jc w:val="both"/>
        <w:rPr>
          <w:sz w:val="20"/>
          <w:szCs w:val="20"/>
        </w:rPr>
      </w:pPr>
      <w:r>
        <w:rPr>
          <w:sz w:val="20"/>
          <w:szCs w:val="20"/>
        </w:rPr>
        <w:t xml:space="preserve"> </w:t>
      </w:r>
      <w:r w:rsidRPr="003D2B85">
        <w:rPr>
          <w:sz w:val="20"/>
          <w:szCs w:val="20"/>
        </w:rPr>
        <w:t>(Bu alan doktorunuz tarafından hastalığınızın durumuna göre doldurulacaktır.)</w:t>
      </w:r>
    </w:p>
    <w:p w:rsidR="00A66472" w:rsidRPr="00935332" w:rsidRDefault="00A66472" w:rsidP="0015130A">
      <w:pPr>
        <w:ind w:left="-850" w:right="-283"/>
        <w:jc w:val="both"/>
        <w:rPr>
          <w:sz w:val="20"/>
          <w:szCs w:val="20"/>
        </w:rPr>
      </w:pPr>
      <w:r w:rsidRPr="00935332">
        <w:rPr>
          <w:sz w:val="20"/>
          <w:szCs w:val="20"/>
        </w:rPr>
        <w:t xml:space="preserve">Kanama durdurucu ajanlar, </w:t>
      </w:r>
      <w:proofErr w:type="spellStart"/>
      <w:r w:rsidRPr="00935332">
        <w:rPr>
          <w:sz w:val="20"/>
          <w:szCs w:val="20"/>
        </w:rPr>
        <w:t>antienflamatuar</w:t>
      </w:r>
      <w:proofErr w:type="spellEnd"/>
      <w:r w:rsidRPr="00935332">
        <w:rPr>
          <w:sz w:val="20"/>
          <w:szCs w:val="20"/>
        </w:rPr>
        <w:t xml:space="preserve"> </w:t>
      </w:r>
      <w:proofErr w:type="spellStart"/>
      <w:proofErr w:type="gramStart"/>
      <w:r w:rsidRPr="00935332">
        <w:rPr>
          <w:sz w:val="20"/>
          <w:szCs w:val="20"/>
        </w:rPr>
        <w:t>ajanlar,greft</w:t>
      </w:r>
      <w:proofErr w:type="gramEnd"/>
      <w:r w:rsidRPr="00935332">
        <w:rPr>
          <w:sz w:val="20"/>
          <w:szCs w:val="20"/>
        </w:rPr>
        <w:t>-membran</w:t>
      </w:r>
      <w:proofErr w:type="spellEnd"/>
      <w:r w:rsidRPr="00935332">
        <w:rPr>
          <w:sz w:val="20"/>
          <w:szCs w:val="20"/>
        </w:rPr>
        <w:t xml:space="preserve"> materyali, </w:t>
      </w:r>
      <w:proofErr w:type="spellStart"/>
      <w:r w:rsidRPr="00935332">
        <w:rPr>
          <w:sz w:val="20"/>
          <w:szCs w:val="20"/>
        </w:rPr>
        <w:t>periodontal</w:t>
      </w:r>
      <w:proofErr w:type="spellEnd"/>
      <w:r w:rsidRPr="00935332">
        <w:rPr>
          <w:sz w:val="20"/>
          <w:szCs w:val="20"/>
        </w:rPr>
        <w:t xml:space="preserve"> patlar gerekli durumlarda kullanılabilir. Bu</w:t>
      </w:r>
      <w:r w:rsidR="00E037E2" w:rsidRPr="00935332">
        <w:rPr>
          <w:sz w:val="20"/>
          <w:szCs w:val="20"/>
        </w:rPr>
        <w:t xml:space="preserve"> </w:t>
      </w:r>
      <w:r w:rsidRPr="00935332">
        <w:rPr>
          <w:sz w:val="20"/>
          <w:szCs w:val="20"/>
        </w:rPr>
        <w:t>ajanların içeri</w:t>
      </w:r>
      <w:r w:rsidR="00E579A7" w:rsidRPr="00935332">
        <w:rPr>
          <w:sz w:val="20"/>
          <w:szCs w:val="20"/>
        </w:rPr>
        <w:t>ğindeki etken maddelere karşı a</w:t>
      </w:r>
      <w:r w:rsidRPr="00935332">
        <w:rPr>
          <w:sz w:val="20"/>
          <w:szCs w:val="20"/>
        </w:rPr>
        <w:t>lerjik reaksiyon gelişebilir</w:t>
      </w:r>
      <w:r w:rsidR="00E579A7" w:rsidRPr="00935332">
        <w:rPr>
          <w:sz w:val="20"/>
          <w:szCs w:val="20"/>
        </w:rPr>
        <w:t>.</w:t>
      </w:r>
    </w:p>
    <w:p w:rsidR="00D32C55" w:rsidRPr="00935332" w:rsidRDefault="00E037E2" w:rsidP="0015130A">
      <w:pPr>
        <w:ind w:left="-850" w:right="-283"/>
        <w:contextualSpacing/>
        <w:jc w:val="both"/>
        <w:rPr>
          <w:b/>
          <w:noProof/>
          <w:sz w:val="20"/>
          <w:szCs w:val="20"/>
        </w:rPr>
      </w:pPr>
      <w:r w:rsidRPr="00935332">
        <w:rPr>
          <w:b/>
          <w:sz w:val="20"/>
          <w:szCs w:val="20"/>
        </w:rPr>
        <w:t>8.</w:t>
      </w:r>
      <w:r w:rsidR="00D32C55" w:rsidRPr="00935332">
        <w:rPr>
          <w:sz w:val="20"/>
          <w:szCs w:val="20"/>
        </w:rPr>
        <w:t xml:space="preserve"> </w:t>
      </w:r>
      <w:r w:rsidR="00D32C55" w:rsidRPr="00935332">
        <w:rPr>
          <w:b/>
          <w:sz w:val="20"/>
          <w:szCs w:val="20"/>
        </w:rPr>
        <w:t>HASTANIN TEDAVİSİ İÇİN ONAY</w:t>
      </w:r>
    </w:p>
    <w:p w:rsidR="00D32C55" w:rsidRPr="00935332" w:rsidRDefault="004C7B04" w:rsidP="0015130A">
      <w:pPr>
        <w:ind w:left="-850" w:right="-283"/>
        <w:jc w:val="both"/>
        <w:rPr>
          <w:sz w:val="20"/>
          <w:szCs w:val="20"/>
        </w:rPr>
      </w:pPr>
      <w:r w:rsidRPr="00935332">
        <w:rPr>
          <w:sz w:val="20"/>
          <w:szCs w:val="20"/>
        </w:rPr>
        <w:t xml:space="preserve">    </w:t>
      </w:r>
      <w:r w:rsidR="00D32C55" w:rsidRPr="00935332">
        <w:rPr>
          <w:sz w:val="20"/>
          <w:szCs w:val="20"/>
        </w:rPr>
        <w:t xml:space="preserve">Uygulanacak tedavi/tedavilerin Adıyaman Üniversitesi Diş Hekimliği Uygulama ve Araştırma Merkezi </w:t>
      </w:r>
      <w:proofErr w:type="spellStart"/>
      <w:r w:rsidR="00D32C55" w:rsidRPr="00935332">
        <w:rPr>
          <w:sz w:val="20"/>
          <w:szCs w:val="20"/>
        </w:rPr>
        <w:t>Periodontoloji</w:t>
      </w:r>
      <w:proofErr w:type="spellEnd"/>
      <w:r w:rsidR="00D32C55" w:rsidRPr="00935332">
        <w:rPr>
          <w:sz w:val="20"/>
          <w:szCs w:val="20"/>
        </w:rPr>
        <w:t xml:space="preserve"> Kliniği’nde Prof. </w:t>
      </w:r>
      <w:proofErr w:type="spellStart"/>
      <w:r w:rsidR="00D32C55" w:rsidRPr="00935332">
        <w:rPr>
          <w:sz w:val="20"/>
          <w:szCs w:val="20"/>
        </w:rPr>
        <w:t>Dr</w:t>
      </w:r>
      <w:proofErr w:type="spellEnd"/>
      <w:r w:rsidR="00D32C55" w:rsidRPr="00935332">
        <w:rPr>
          <w:sz w:val="20"/>
          <w:szCs w:val="20"/>
        </w:rPr>
        <w:t xml:space="preserve">, Dr. </w:t>
      </w:r>
      <w:proofErr w:type="spellStart"/>
      <w:r w:rsidR="00D32C55" w:rsidRPr="00935332">
        <w:rPr>
          <w:sz w:val="20"/>
          <w:szCs w:val="20"/>
        </w:rPr>
        <w:t>Öğr</w:t>
      </w:r>
      <w:proofErr w:type="spellEnd"/>
      <w:r w:rsidR="00D32C55" w:rsidRPr="00935332">
        <w:rPr>
          <w:sz w:val="20"/>
          <w:szCs w:val="20"/>
        </w:rPr>
        <w:t xml:space="preserve">. Üyesi, </w:t>
      </w:r>
      <w:proofErr w:type="spellStart"/>
      <w:r w:rsidR="00D32C55" w:rsidRPr="00935332">
        <w:rPr>
          <w:sz w:val="20"/>
          <w:szCs w:val="20"/>
        </w:rPr>
        <w:t>Öğr.Gör</w:t>
      </w:r>
      <w:proofErr w:type="spellEnd"/>
      <w:proofErr w:type="gramStart"/>
      <w:r w:rsidR="00D32C55" w:rsidRPr="00935332">
        <w:rPr>
          <w:sz w:val="20"/>
          <w:szCs w:val="20"/>
        </w:rPr>
        <w:t>.,</w:t>
      </w:r>
      <w:proofErr w:type="gramEnd"/>
      <w:r w:rsidR="00D32C55" w:rsidRPr="00935332">
        <w:rPr>
          <w:sz w:val="20"/>
          <w:szCs w:val="20"/>
        </w:rPr>
        <w:t xml:space="preserve"> </w:t>
      </w:r>
      <w:proofErr w:type="spellStart"/>
      <w:r w:rsidR="00D32C55" w:rsidRPr="00935332">
        <w:rPr>
          <w:sz w:val="20"/>
          <w:szCs w:val="20"/>
        </w:rPr>
        <w:t>Araş</w:t>
      </w:r>
      <w:proofErr w:type="spellEnd"/>
      <w:r w:rsidR="00D32C55" w:rsidRPr="00935332">
        <w:rPr>
          <w:sz w:val="20"/>
          <w:szCs w:val="20"/>
        </w:rPr>
        <w:t xml:space="preserve">. Gör. </w:t>
      </w:r>
      <w:proofErr w:type="spellStart"/>
      <w:r w:rsidR="00D32C55" w:rsidRPr="00935332">
        <w:rPr>
          <w:sz w:val="20"/>
          <w:szCs w:val="20"/>
        </w:rPr>
        <w:t>ünvanına</w:t>
      </w:r>
      <w:proofErr w:type="spellEnd"/>
      <w:r w:rsidR="00D32C55" w:rsidRPr="00935332">
        <w:rPr>
          <w:sz w:val="20"/>
          <w:szCs w:val="20"/>
        </w:rPr>
        <w:t xml:space="preserve"> sahip hekimlerin gözetimi altında stajyer diş hekimleri tarafından yapılmasına; eğitim ve bilimsel amaçlı radyografi, fotoğraf ve video görüntülerinin alınmasına izin veriyorum.</w:t>
      </w:r>
    </w:p>
    <w:p w:rsidR="00F5659F" w:rsidRPr="00935332" w:rsidRDefault="00F5659F" w:rsidP="0015130A">
      <w:pPr>
        <w:ind w:left="-850" w:right="-283"/>
        <w:jc w:val="both"/>
        <w:rPr>
          <w:b/>
          <w:sz w:val="20"/>
          <w:szCs w:val="20"/>
        </w:rPr>
      </w:pPr>
      <w:r w:rsidRPr="00935332">
        <w:rPr>
          <w:b/>
          <w:sz w:val="20"/>
          <w:szCs w:val="20"/>
          <w:u w:val="thick"/>
        </w:rPr>
        <w:t>Önerilen</w:t>
      </w:r>
      <w:r w:rsidRPr="00935332">
        <w:rPr>
          <w:b/>
          <w:spacing w:val="24"/>
          <w:sz w:val="20"/>
          <w:szCs w:val="20"/>
          <w:u w:val="thick"/>
        </w:rPr>
        <w:t xml:space="preserve"> </w:t>
      </w:r>
      <w:r w:rsidRPr="00935332">
        <w:rPr>
          <w:b/>
          <w:sz w:val="20"/>
          <w:szCs w:val="20"/>
          <w:u w:val="thick"/>
        </w:rPr>
        <w:t>işlem</w:t>
      </w:r>
      <w:r w:rsidRPr="00935332">
        <w:rPr>
          <w:b/>
          <w:spacing w:val="27"/>
          <w:sz w:val="20"/>
          <w:szCs w:val="20"/>
          <w:u w:val="thick"/>
        </w:rPr>
        <w:t xml:space="preserve"> </w:t>
      </w:r>
      <w:r w:rsidRPr="00935332">
        <w:rPr>
          <w:b/>
          <w:sz w:val="20"/>
          <w:szCs w:val="20"/>
          <w:u w:val="thick"/>
        </w:rPr>
        <w:t>konusunda</w:t>
      </w:r>
      <w:r w:rsidRPr="00935332">
        <w:rPr>
          <w:b/>
          <w:spacing w:val="26"/>
          <w:sz w:val="20"/>
          <w:szCs w:val="20"/>
          <w:u w:val="thick"/>
        </w:rPr>
        <w:t xml:space="preserve"> </w:t>
      </w:r>
      <w:proofErr w:type="gramStart"/>
      <w:r w:rsidRPr="00935332">
        <w:rPr>
          <w:b/>
          <w:sz w:val="20"/>
          <w:szCs w:val="20"/>
          <w:u w:val="thick"/>
        </w:rPr>
        <w:t>aydınlatıldığınızı</w:t>
      </w:r>
      <w:r w:rsidRPr="00935332">
        <w:rPr>
          <w:b/>
          <w:spacing w:val="27"/>
          <w:sz w:val="20"/>
          <w:szCs w:val="20"/>
          <w:u w:val="thick"/>
        </w:rPr>
        <w:t xml:space="preserve"> </w:t>
      </w:r>
      <w:r w:rsidRPr="00935332">
        <w:rPr>
          <w:b/>
          <w:sz w:val="20"/>
          <w:szCs w:val="20"/>
          <w:u w:val="thick"/>
        </w:rPr>
        <w:t>,işlemi</w:t>
      </w:r>
      <w:proofErr w:type="gramEnd"/>
      <w:r w:rsidRPr="00935332">
        <w:rPr>
          <w:b/>
          <w:spacing w:val="25"/>
          <w:sz w:val="20"/>
          <w:szCs w:val="20"/>
          <w:u w:val="thick"/>
        </w:rPr>
        <w:t xml:space="preserve"> </w:t>
      </w:r>
      <w:r w:rsidRPr="00935332">
        <w:rPr>
          <w:b/>
          <w:sz w:val="20"/>
          <w:szCs w:val="20"/>
          <w:u w:val="thick"/>
        </w:rPr>
        <w:t>kabul</w:t>
      </w:r>
      <w:r w:rsidRPr="00935332">
        <w:rPr>
          <w:b/>
          <w:spacing w:val="27"/>
          <w:sz w:val="20"/>
          <w:szCs w:val="20"/>
          <w:u w:val="thick"/>
        </w:rPr>
        <w:t xml:space="preserve"> </w:t>
      </w:r>
      <w:r w:rsidRPr="00935332">
        <w:rPr>
          <w:b/>
          <w:sz w:val="20"/>
          <w:szCs w:val="20"/>
          <w:u w:val="thick"/>
        </w:rPr>
        <w:t>ettiğinizi</w:t>
      </w:r>
      <w:r w:rsidRPr="00935332">
        <w:rPr>
          <w:b/>
          <w:sz w:val="20"/>
          <w:szCs w:val="20"/>
        </w:rPr>
        <w:t>‘ OKUDUM,</w:t>
      </w:r>
      <w:r w:rsidRPr="00935332">
        <w:rPr>
          <w:b/>
          <w:spacing w:val="27"/>
          <w:sz w:val="20"/>
          <w:szCs w:val="20"/>
        </w:rPr>
        <w:t xml:space="preserve"> </w:t>
      </w:r>
      <w:r w:rsidRPr="00935332">
        <w:rPr>
          <w:b/>
          <w:sz w:val="20"/>
          <w:szCs w:val="20"/>
        </w:rPr>
        <w:t>ANLADIM,</w:t>
      </w:r>
      <w:r w:rsidRPr="00935332">
        <w:rPr>
          <w:b/>
          <w:spacing w:val="24"/>
          <w:sz w:val="20"/>
          <w:szCs w:val="20"/>
        </w:rPr>
        <w:t xml:space="preserve"> </w:t>
      </w:r>
      <w:r w:rsidRPr="00935332">
        <w:rPr>
          <w:b/>
          <w:sz w:val="20"/>
          <w:szCs w:val="20"/>
        </w:rPr>
        <w:t>KABUL</w:t>
      </w:r>
      <w:r w:rsidRPr="00935332">
        <w:rPr>
          <w:b/>
          <w:spacing w:val="-52"/>
          <w:sz w:val="20"/>
          <w:szCs w:val="20"/>
        </w:rPr>
        <w:t xml:space="preserve"> </w:t>
      </w:r>
      <w:r w:rsidR="00FE7627">
        <w:rPr>
          <w:b/>
          <w:spacing w:val="-52"/>
          <w:sz w:val="20"/>
          <w:szCs w:val="20"/>
        </w:rPr>
        <w:t xml:space="preserve"> </w:t>
      </w:r>
      <w:r w:rsidR="00FE7627">
        <w:rPr>
          <w:b/>
          <w:sz w:val="20"/>
          <w:szCs w:val="20"/>
        </w:rPr>
        <w:t xml:space="preserve"> E</w:t>
      </w:r>
      <w:r w:rsidRPr="00935332">
        <w:rPr>
          <w:b/>
          <w:sz w:val="20"/>
          <w:szCs w:val="20"/>
        </w:rPr>
        <w:t>DİYORUM’</w:t>
      </w:r>
      <w:r w:rsidRPr="00935332">
        <w:rPr>
          <w:b/>
          <w:spacing w:val="-1"/>
          <w:sz w:val="20"/>
          <w:szCs w:val="20"/>
        </w:rPr>
        <w:t xml:space="preserve"> </w:t>
      </w:r>
      <w:r w:rsidRPr="00935332">
        <w:rPr>
          <w:b/>
          <w:sz w:val="20"/>
          <w:szCs w:val="20"/>
          <w:u w:val="thick"/>
        </w:rPr>
        <w:t>yazarak belirtiniz</w:t>
      </w:r>
      <w:r w:rsidRPr="00935332">
        <w:rPr>
          <w:b/>
          <w:spacing w:val="-2"/>
          <w:sz w:val="20"/>
          <w:szCs w:val="20"/>
          <w:u w:val="thick"/>
        </w:rPr>
        <w:t xml:space="preserve"> </w:t>
      </w:r>
      <w:r w:rsidRPr="00935332">
        <w:rPr>
          <w:b/>
          <w:sz w:val="20"/>
          <w:szCs w:val="20"/>
          <w:u w:val="thick"/>
        </w:rPr>
        <w:t>ve</w:t>
      </w:r>
      <w:r w:rsidRPr="00935332">
        <w:rPr>
          <w:b/>
          <w:spacing w:val="-2"/>
          <w:sz w:val="20"/>
          <w:szCs w:val="20"/>
          <w:u w:val="thick"/>
        </w:rPr>
        <w:t xml:space="preserve"> </w:t>
      </w:r>
      <w:r w:rsidRPr="00935332">
        <w:rPr>
          <w:b/>
          <w:sz w:val="20"/>
          <w:szCs w:val="20"/>
          <w:u w:val="thick"/>
        </w:rPr>
        <w:t>imzalayınız:</w:t>
      </w:r>
    </w:p>
    <w:p w:rsidR="00A60F6A" w:rsidRDefault="00F5659F" w:rsidP="0015130A">
      <w:pPr>
        <w:ind w:left="-850" w:right="-283"/>
        <w:jc w:val="both"/>
        <w:outlineLvl w:val="0"/>
        <w:rPr>
          <w:b/>
          <w:sz w:val="20"/>
          <w:szCs w:val="20"/>
        </w:rPr>
      </w:pPr>
      <w:proofErr w:type="gramStart"/>
      <w:r w:rsidRPr="00935332">
        <w:rPr>
          <w:b/>
          <w:bCs/>
          <w:sz w:val="20"/>
          <w:szCs w:val="20"/>
        </w:rPr>
        <w:t>..............................................................................................................................</w:t>
      </w:r>
      <w:r w:rsidRPr="00935332">
        <w:rPr>
          <w:b/>
          <w:sz w:val="20"/>
          <w:szCs w:val="20"/>
        </w:rPr>
        <w:t>..............................................................................................................................</w:t>
      </w:r>
      <w:proofErr w:type="gramEnd"/>
    </w:p>
    <w:p w:rsidR="00F5659F" w:rsidRPr="0015130A" w:rsidRDefault="00F5659F" w:rsidP="0015130A">
      <w:pPr>
        <w:ind w:left="-850" w:right="-283"/>
        <w:jc w:val="both"/>
        <w:outlineLvl w:val="0"/>
        <w:rPr>
          <w:b/>
          <w:bCs/>
          <w:sz w:val="20"/>
          <w:szCs w:val="20"/>
        </w:rPr>
      </w:pPr>
      <w:r w:rsidRPr="00935332">
        <w:rPr>
          <w:sz w:val="20"/>
          <w:szCs w:val="20"/>
        </w:rPr>
        <w:t>İşbu</w:t>
      </w:r>
      <w:r w:rsidRPr="00935332">
        <w:rPr>
          <w:spacing w:val="-3"/>
          <w:sz w:val="20"/>
          <w:szCs w:val="20"/>
        </w:rPr>
        <w:t xml:space="preserve"> </w:t>
      </w:r>
      <w:r w:rsidRPr="00935332">
        <w:rPr>
          <w:sz w:val="20"/>
          <w:szCs w:val="20"/>
        </w:rPr>
        <w:t>form</w:t>
      </w:r>
      <w:r w:rsidRPr="00935332">
        <w:rPr>
          <w:spacing w:val="-4"/>
          <w:sz w:val="20"/>
          <w:szCs w:val="20"/>
        </w:rPr>
        <w:t xml:space="preserve"> </w:t>
      </w:r>
      <w:r w:rsidRPr="00935332">
        <w:rPr>
          <w:sz w:val="20"/>
          <w:szCs w:val="20"/>
        </w:rPr>
        <w:t>yukarıdaki</w:t>
      </w:r>
      <w:r w:rsidRPr="00935332">
        <w:rPr>
          <w:spacing w:val="-2"/>
          <w:sz w:val="20"/>
          <w:szCs w:val="20"/>
        </w:rPr>
        <w:t xml:space="preserve"> </w:t>
      </w:r>
      <w:r w:rsidRPr="00935332">
        <w:rPr>
          <w:sz w:val="20"/>
          <w:szCs w:val="20"/>
        </w:rPr>
        <w:t>ve</w:t>
      </w:r>
      <w:r w:rsidRPr="00935332">
        <w:rPr>
          <w:spacing w:val="-3"/>
          <w:sz w:val="20"/>
          <w:szCs w:val="20"/>
        </w:rPr>
        <w:t xml:space="preserve"> </w:t>
      </w:r>
      <w:r w:rsidRPr="00935332">
        <w:rPr>
          <w:sz w:val="20"/>
          <w:szCs w:val="20"/>
        </w:rPr>
        <w:t>aşağıdaki</w:t>
      </w:r>
      <w:r w:rsidRPr="00935332">
        <w:rPr>
          <w:spacing w:val="-1"/>
          <w:sz w:val="20"/>
          <w:szCs w:val="20"/>
        </w:rPr>
        <w:t xml:space="preserve"> </w:t>
      </w:r>
      <w:r w:rsidRPr="00935332">
        <w:rPr>
          <w:sz w:val="20"/>
          <w:szCs w:val="20"/>
        </w:rPr>
        <w:t>boşluklar</w:t>
      </w:r>
      <w:r w:rsidRPr="00935332">
        <w:rPr>
          <w:spacing w:val="-3"/>
          <w:sz w:val="20"/>
          <w:szCs w:val="20"/>
        </w:rPr>
        <w:t xml:space="preserve"> </w:t>
      </w:r>
      <w:r w:rsidRPr="00935332">
        <w:rPr>
          <w:sz w:val="20"/>
          <w:szCs w:val="20"/>
        </w:rPr>
        <w:t>doldurulduktan</w:t>
      </w:r>
      <w:r w:rsidRPr="00935332">
        <w:rPr>
          <w:spacing w:val="-2"/>
          <w:sz w:val="20"/>
          <w:szCs w:val="20"/>
        </w:rPr>
        <w:t xml:space="preserve"> </w:t>
      </w:r>
      <w:r w:rsidRPr="00935332">
        <w:rPr>
          <w:sz w:val="20"/>
          <w:szCs w:val="20"/>
        </w:rPr>
        <w:t>sonra</w:t>
      </w:r>
      <w:r w:rsidRPr="00935332">
        <w:rPr>
          <w:spacing w:val="-3"/>
          <w:sz w:val="20"/>
          <w:szCs w:val="20"/>
        </w:rPr>
        <w:t xml:space="preserve"> </w:t>
      </w:r>
      <w:r w:rsidRPr="00935332">
        <w:rPr>
          <w:sz w:val="20"/>
          <w:szCs w:val="20"/>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3"/>
        <w:gridCol w:w="3386"/>
        <w:gridCol w:w="1975"/>
        <w:gridCol w:w="2550"/>
      </w:tblGrid>
      <w:tr w:rsidR="00A47AAD" w:rsidRPr="00935332" w:rsidTr="00A60F6A">
        <w:trPr>
          <w:trHeight w:val="417"/>
        </w:trPr>
        <w:tc>
          <w:tcPr>
            <w:tcW w:w="2863" w:type="dxa"/>
            <w:shd w:val="clear" w:color="auto" w:fill="auto"/>
            <w:vAlign w:val="center"/>
          </w:tcPr>
          <w:p w:rsidR="00A47AAD" w:rsidRPr="00935332" w:rsidRDefault="00F5659F" w:rsidP="006C5E84">
            <w:pPr>
              <w:widowControl w:val="0"/>
              <w:autoSpaceDE w:val="0"/>
              <w:autoSpaceDN w:val="0"/>
              <w:spacing w:before="240"/>
              <w:jc w:val="both"/>
              <w:rPr>
                <w:rFonts w:eastAsia="Calibri"/>
                <w:b/>
                <w:sz w:val="20"/>
                <w:szCs w:val="20"/>
                <w:lang w:eastAsia="en-US"/>
              </w:rPr>
            </w:pPr>
            <w:r w:rsidRPr="00935332">
              <w:rPr>
                <w:sz w:val="20"/>
                <w:szCs w:val="20"/>
              </w:rPr>
              <w:t xml:space="preserve">                       </w:t>
            </w:r>
            <w:r w:rsidR="00A47AAD" w:rsidRPr="00935332">
              <w:rPr>
                <w:rFonts w:eastAsia="Calibri"/>
                <w:b/>
                <w:sz w:val="20"/>
                <w:szCs w:val="20"/>
                <w:lang w:eastAsia="en-US"/>
              </w:rPr>
              <w:t>İlgili Kişi</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Adı-Soyadı</w:t>
            </w: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Tarih-Saat</w:t>
            </w: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İmza</w:t>
            </w:r>
          </w:p>
        </w:tc>
      </w:tr>
      <w:tr w:rsidR="00A47AAD" w:rsidRPr="00935332" w:rsidTr="00A60F6A">
        <w:trPr>
          <w:trHeight w:val="498"/>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Hasta</w:t>
            </w:r>
            <w:r w:rsidRPr="00935332">
              <w:rPr>
                <w:rFonts w:eastAsia="Calibri"/>
                <w:b/>
                <w:spacing w:val="-1"/>
                <w:sz w:val="20"/>
                <w:szCs w:val="20"/>
                <w:lang w:eastAsia="en-US"/>
              </w:rPr>
              <w:t xml:space="preserve"> </w:t>
            </w:r>
            <w:r w:rsidRPr="00935332">
              <w:rPr>
                <w:rFonts w:eastAsia="Calibri"/>
                <w:b/>
                <w:sz w:val="20"/>
                <w:szCs w:val="20"/>
                <w:lang w:eastAsia="en-US"/>
              </w:rPr>
              <w:t>/Hasta</w:t>
            </w:r>
            <w:r w:rsidRPr="00935332">
              <w:rPr>
                <w:rFonts w:eastAsia="Calibri"/>
                <w:b/>
                <w:spacing w:val="-3"/>
                <w:sz w:val="20"/>
                <w:szCs w:val="20"/>
                <w:lang w:eastAsia="en-US"/>
              </w:rPr>
              <w:t xml:space="preserve"> </w:t>
            </w:r>
            <w:r w:rsidRPr="00935332">
              <w:rPr>
                <w:rFonts w:eastAsia="Calibri"/>
                <w:b/>
                <w:sz w:val="20"/>
                <w:szCs w:val="20"/>
                <w:lang w:eastAsia="en-US"/>
              </w:rPr>
              <w:t>Yakını*</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A60F6A">
        <w:trPr>
          <w:trHeight w:val="481"/>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Doktor</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A60F6A">
        <w:trPr>
          <w:trHeight w:val="302"/>
        </w:trPr>
        <w:tc>
          <w:tcPr>
            <w:tcW w:w="2863" w:type="dxa"/>
            <w:shd w:val="clear" w:color="auto" w:fill="auto"/>
            <w:vAlign w:val="center"/>
          </w:tcPr>
          <w:p w:rsidR="00A47AAD" w:rsidRPr="00935332" w:rsidRDefault="00A47AAD" w:rsidP="006C5E84">
            <w:pPr>
              <w:widowControl w:val="0"/>
              <w:autoSpaceDE w:val="0"/>
              <w:autoSpaceDN w:val="0"/>
              <w:spacing w:before="240"/>
              <w:jc w:val="both"/>
              <w:rPr>
                <w:rFonts w:eastAsia="Calibri"/>
                <w:b/>
                <w:sz w:val="20"/>
                <w:szCs w:val="20"/>
                <w:lang w:eastAsia="en-US"/>
              </w:rPr>
            </w:pPr>
            <w:r w:rsidRPr="00935332">
              <w:rPr>
                <w:rFonts w:eastAsia="Calibri"/>
                <w:b/>
                <w:sz w:val="20"/>
                <w:szCs w:val="20"/>
                <w:lang w:eastAsia="en-US"/>
              </w:rPr>
              <w:t>Tanıklık eden</w:t>
            </w:r>
          </w:p>
        </w:tc>
        <w:tc>
          <w:tcPr>
            <w:tcW w:w="3386"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1975"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c>
          <w:tcPr>
            <w:tcW w:w="2550" w:type="dxa"/>
            <w:shd w:val="clear" w:color="auto" w:fill="auto"/>
            <w:vAlign w:val="center"/>
          </w:tcPr>
          <w:p w:rsidR="00A47AAD" w:rsidRPr="00935332" w:rsidRDefault="00A47AAD" w:rsidP="006C5E84">
            <w:pPr>
              <w:widowControl w:val="0"/>
              <w:autoSpaceDE w:val="0"/>
              <w:autoSpaceDN w:val="0"/>
              <w:spacing w:before="240"/>
              <w:jc w:val="both"/>
              <w:rPr>
                <w:rFonts w:eastAsia="Calibri"/>
                <w:sz w:val="20"/>
                <w:szCs w:val="20"/>
                <w:lang w:eastAsia="en-US"/>
              </w:rPr>
            </w:pPr>
          </w:p>
        </w:tc>
      </w:tr>
      <w:tr w:rsidR="00A47AAD" w:rsidRPr="00935332" w:rsidTr="00A60F6A">
        <w:trPr>
          <w:trHeight w:val="395"/>
        </w:trPr>
        <w:tc>
          <w:tcPr>
            <w:tcW w:w="2863" w:type="dxa"/>
            <w:shd w:val="clear" w:color="auto" w:fill="auto"/>
            <w:vAlign w:val="center"/>
          </w:tcPr>
          <w:p w:rsidR="00A47AAD" w:rsidRPr="00935332" w:rsidRDefault="00A47AAD" w:rsidP="004C7B04">
            <w:pPr>
              <w:widowControl w:val="0"/>
              <w:autoSpaceDE w:val="0"/>
              <w:autoSpaceDN w:val="0"/>
              <w:jc w:val="both"/>
              <w:rPr>
                <w:rFonts w:eastAsia="Calibri"/>
                <w:b/>
                <w:sz w:val="20"/>
                <w:szCs w:val="20"/>
              </w:rPr>
            </w:pPr>
            <w:r w:rsidRPr="00935332">
              <w:rPr>
                <w:rFonts w:eastAsia="Calibri"/>
                <w:b/>
                <w:sz w:val="20"/>
                <w:szCs w:val="20"/>
              </w:rPr>
              <w:t>Hastane İletişim</w:t>
            </w:r>
          </w:p>
        </w:tc>
        <w:tc>
          <w:tcPr>
            <w:tcW w:w="7911" w:type="dxa"/>
            <w:gridSpan w:val="3"/>
            <w:shd w:val="clear" w:color="auto" w:fill="auto"/>
            <w:vAlign w:val="center"/>
          </w:tcPr>
          <w:p w:rsidR="00A47AAD" w:rsidRPr="00935332" w:rsidRDefault="00A60F6A" w:rsidP="004C7B04">
            <w:pPr>
              <w:widowControl w:val="0"/>
              <w:autoSpaceDE w:val="0"/>
              <w:autoSpaceDN w:val="0"/>
              <w:jc w:val="both"/>
              <w:rPr>
                <w:rFonts w:eastAsia="Calibri"/>
                <w:sz w:val="20"/>
                <w:szCs w:val="20"/>
              </w:rPr>
            </w:pPr>
            <w:r>
              <w:rPr>
                <w:rFonts w:eastAsia="Calibri"/>
                <w:sz w:val="20"/>
                <w:szCs w:val="20"/>
              </w:rPr>
              <w:t>0416 225 19 20</w:t>
            </w:r>
          </w:p>
        </w:tc>
      </w:tr>
    </w:tbl>
    <w:p w:rsidR="00A60F6A" w:rsidRDefault="00F5659F" w:rsidP="006A7566">
      <w:pPr>
        <w:ind w:left="-850"/>
        <w:jc w:val="both"/>
        <w:rPr>
          <w:sz w:val="18"/>
          <w:szCs w:val="18"/>
        </w:rPr>
      </w:pPr>
      <w:r w:rsidRPr="00FB6CE3">
        <w:rPr>
          <w:i/>
          <w:sz w:val="18"/>
          <w:szCs w:val="18"/>
        </w:rPr>
        <w:t>*</w:t>
      </w:r>
      <w:r w:rsidRPr="00FB6CE3">
        <w:rPr>
          <w:sz w:val="18"/>
          <w:szCs w:val="18"/>
        </w:rPr>
        <w:t>Hasta 18 yaşından küçük, bilinci kapalı, yapılacak işlemi anlayabilecek durumda değil ya da imza yetkisi yoksa onay vekili tarafından verilir</w:t>
      </w:r>
      <w:r w:rsidR="00703D70" w:rsidRPr="00FB6CE3">
        <w:rPr>
          <w:sz w:val="18"/>
          <w:szCs w:val="18"/>
        </w:rPr>
        <w:t>.</w:t>
      </w: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bookmarkStart w:id="0" w:name="_GoBack"/>
      <w:bookmarkEnd w:id="0"/>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Default="00A60F6A" w:rsidP="006A7566">
      <w:pPr>
        <w:ind w:left="-850"/>
        <w:jc w:val="both"/>
        <w:rPr>
          <w:sz w:val="18"/>
          <w:szCs w:val="18"/>
        </w:rPr>
      </w:pPr>
    </w:p>
    <w:p w:rsidR="00A60F6A" w:rsidRPr="00FB6CE3" w:rsidRDefault="00A60F6A" w:rsidP="006A7566">
      <w:pPr>
        <w:ind w:left="-850"/>
        <w:jc w:val="both"/>
        <w:rPr>
          <w:sz w:val="18"/>
          <w:szCs w:val="18"/>
        </w:rPr>
      </w:pPr>
    </w:p>
    <w:p w:rsidR="00FB66CF" w:rsidRPr="00FB6CE3" w:rsidRDefault="00FB66CF" w:rsidP="006A7566">
      <w:pPr>
        <w:ind w:left="-850"/>
        <w:jc w:val="both"/>
        <w:rPr>
          <w:sz w:val="18"/>
          <w:szCs w:val="18"/>
        </w:rPr>
      </w:pPr>
    </w:p>
    <w:p w:rsidR="00A47AAD" w:rsidRPr="00FB6CE3" w:rsidRDefault="00A47AAD" w:rsidP="006C5E84">
      <w:pPr>
        <w:spacing w:before="240"/>
        <w:jc w:val="both"/>
        <w:rPr>
          <w:sz w:val="18"/>
          <w:szCs w:val="18"/>
        </w:rPr>
      </w:pPr>
    </w:p>
    <w:sectPr w:rsidR="00A47AAD" w:rsidRPr="00FB6CE3" w:rsidSect="00935332">
      <w:headerReference w:type="first" r:id="rId8"/>
      <w:pgSz w:w="11906" w:h="16838"/>
      <w:pgMar w:top="284" w:right="851" w:bottom="284" w:left="1418"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A1" w:rsidRDefault="00711DA1" w:rsidP="00F62501">
      <w:r>
        <w:separator/>
      </w:r>
    </w:p>
  </w:endnote>
  <w:endnote w:type="continuationSeparator" w:id="0">
    <w:p w:rsidR="00711DA1" w:rsidRDefault="00711DA1" w:rsidP="00F6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A1" w:rsidRDefault="00711DA1" w:rsidP="00F62501">
      <w:r>
        <w:separator/>
      </w:r>
    </w:p>
  </w:footnote>
  <w:footnote w:type="continuationSeparator" w:id="0">
    <w:p w:rsidR="00711DA1" w:rsidRDefault="00711DA1" w:rsidP="00F62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935332" w:rsidRPr="00B04B77" w:rsidTr="002073F3">
      <w:trPr>
        <w:trHeight w:val="1388"/>
      </w:trPr>
      <w:tc>
        <w:tcPr>
          <w:tcW w:w="1702" w:type="dxa"/>
          <w:tcBorders>
            <w:right w:val="single" w:sz="12" w:space="0" w:color="auto"/>
          </w:tcBorders>
          <w:vAlign w:val="center"/>
        </w:tcPr>
        <w:p w:rsidR="00935332" w:rsidRPr="00B04B77" w:rsidRDefault="00935332" w:rsidP="00935332">
          <w:pPr>
            <w:spacing w:after="160" w:line="259" w:lineRule="auto"/>
            <w:jc w:val="center"/>
            <w:rPr>
              <w:rFonts w:ascii="Calibri" w:eastAsia="Calibri" w:hAnsi="Calibri"/>
              <w:lang w:val="en-US" w:eastAsia="en-US"/>
            </w:rPr>
          </w:pPr>
          <w:r w:rsidRPr="00B04B77">
            <w:rPr>
              <w:rFonts w:ascii="Calibri" w:eastAsia="Calibri" w:hAnsi="Calibri"/>
              <w:noProof/>
              <w:sz w:val="22"/>
              <w:szCs w:val="22"/>
            </w:rPr>
            <w:drawing>
              <wp:inline distT="0" distB="0" distL="0" distR="0" wp14:anchorId="09909B93" wp14:editId="0BAD1BC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935332" w:rsidRPr="00B04B77" w:rsidRDefault="00935332" w:rsidP="00935332">
          <w:pPr>
            <w:spacing w:after="160" w:line="259" w:lineRule="auto"/>
            <w:ind w:left="135"/>
            <w:jc w:val="center"/>
            <w:rPr>
              <w:rFonts w:eastAsia="Calibri"/>
              <w:b/>
              <w:bCs/>
              <w:lang w:eastAsia="en-US"/>
            </w:rPr>
          </w:pPr>
          <w:r w:rsidRPr="00B04B77">
            <w:rPr>
              <w:rFonts w:eastAsia="Calibri"/>
              <w:b/>
              <w:bCs/>
              <w:lang w:eastAsia="en-US"/>
            </w:rPr>
            <w:t>ADIYAMAN ÜNİVERSİTESİ – (ADYÜ)</w:t>
          </w:r>
        </w:p>
        <w:p w:rsidR="00935332" w:rsidRDefault="00935332" w:rsidP="00935332">
          <w:pPr>
            <w:jc w:val="center"/>
            <w:rPr>
              <w:rFonts w:eastAsia="Calibri"/>
              <w:b/>
              <w:lang w:eastAsia="en-US"/>
            </w:rPr>
          </w:pPr>
          <w:r w:rsidRPr="00B04B77">
            <w:rPr>
              <w:rFonts w:eastAsia="Calibri"/>
              <w:b/>
              <w:lang w:eastAsia="en-US"/>
            </w:rPr>
            <w:t>Diş Hekimliği Uygulama Ve Araştırma Merkezi</w:t>
          </w:r>
        </w:p>
        <w:p w:rsidR="00935332" w:rsidRPr="00B04B77" w:rsidRDefault="00935332" w:rsidP="00935332">
          <w:pPr>
            <w:jc w:val="center"/>
            <w:rPr>
              <w:rFonts w:eastAsia="Calibri"/>
              <w:b/>
              <w:lang w:eastAsia="en-US"/>
            </w:rPr>
          </w:pPr>
          <w:proofErr w:type="spellStart"/>
          <w:r>
            <w:rPr>
              <w:rFonts w:eastAsia="Calibri"/>
              <w:b/>
              <w:lang w:eastAsia="en-US"/>
            </w:rPr>
            <w:t>Periodontoloji</w:t>
          </w:r>
          <w:proofErr w:type="spellEnd"/>
          <w:r>
            <w:rPr>
              <w:rFonts w:eastAsia="Calibri"/>
              <w:b/>
              <w:lang w:eastAsia="en-US"/>
            </w:rPr>
            <w:t xml:space="preserve"> ABD</w:t>
          </w:r>
        </w:p>
        <w:p w:rsidR="00935332" w:rsidRPr="00B04B77" w:rsidRDefault="00935332" w:rsidP="00935332">
          <w:pPr>
            <w:jc w:val="center"/>
            <w:rPr>
              <w:rFonts w:eastAsia="Calibri"/>
              <w:sz w:val="22"/>
              <w:szCs w:val="22"/>
              <w:lang w:eastAsia="en-US"/>
            </w:rPr>
          </w:pPr>
          <w:r>
            <w:rPr>
              <w:b/>
              <w:lang w:eastAsia="en-US"/>
            </w:rPr>
            <w:t xml:space="preserve">İleri Dişeti Tedavisi ve </w:t>
          </w:r>
          <w:proofErr w:type="spellStart"/>
          <w:r>
            <w:rPr>
              <w:b/>
              <w:lang w:eastAsia="en-US"/>
            </w:rPr>
            <w:t>İmplant</w:t>
          </w:r>
          <w:proofErr w:type="spellEnd"/>
          <w:r w:rsidRPr="00B04B77">
            <w:rPr>
              <w:b/>
              <w:lang w:eastAsia="en-US"/>
            </w:rPr>
            <w:t xml:space="preserve"> </w:t>
          </w:r>
          <w:r>
            <w:rPr>
              <w:b/>
              <w:lang w:eastAsia="en-US"/>
            </w:rPr>
            <w:t>Uygulamaları</w:t>
          </w:r>
          <w:r w:rsidRPr="00B04B77">
            <w:rPr>
              <w:b/>
              <w:lang w:eastAsia="en-US"/>
            </w:rPr>
            <w:t xml:space="preserve"> İçin Bilgilendirilmiş Hasta Rıza Belgesi</w:t>
          </w:r>
        </w:p>
      </w:tc>
      <w:tc>
        <w:tcPr>
          <w:tcW w:w="1701" w:type="dxa"/>
          <w:vAlign w:val="center"/>
        </w:tcPr>
        <w:p w:rsidR="00935332" w:rsidRPr="00B04B77" w:rsidRDefault="00935332" w:rsidP="00935332">
          <w:pPr>
            <w:spacing w:before="48" w:after="160" w:line="259" w:lineRule="auto"/>
            <w:ind w:left="102"/>
            <w:jc w:val="center"/>
            <w:rPr>
              <w:rFonts w:ascii="Calibri" w:eastAsia="Calibri" w:hAnsi="Calibri"/>
              <w:sz w:val="18"/>
              <w:szCs w:val="18"/>
              <w:lang w:val="en-US" w:eastAsia="en-US"/>
            </w:rPr>
          </w:pPr>
          <w:r w:rsidRPr="00B04B77">
            <w:rPr>
              <w:rFonts w:ascii="Calibri" w:eastAsia="Calibri" w:hAnsi="Calibri"/>
              <w:noProof/>
              <w:sz w:val="22"/>
              <w:szCs w:val="22"/>
            </w:rPr>
            <w:drawing>
              <wp:inline distT="0" distB="0" distL="0" distR="0" wp14:anchorId="0B0FCF81" wp14:editId="78984766">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35332" w:rsidRPr="00B04B77" w:rsidTr="002073F3">
      <w:trPr>
        <w:trHeight w:hRule="exact" w:val="736"/>
      </w:trPr>
      <w:tc>
        <w:tcPr>
          <w:tcW w:w="1702" w:type="dxa"/>
          <w:tcBorders>
            <w:right w:val="single" w:sz="12" w:space="0" w:color="auto"/>
          </w:tcBorders>
        </w:tcPr>
        <w:p w:rsidR="00935332" w:rsidRPr="00B04B77" w:rsidRDefault="00935332" w:rsidP="00935332">
          <w:pPr>
            <w:spacing w:before="31" w:after="160" w:line="259" w:lineRule="auto"/>
            <w:ind w:left="103"/>
            <w:jc w:val="center"/>
            <w:rPr>
              <w:rFonts w:eastAsia="Calibri"/>
              <w:sz w:val="18"/>
              <w:szCs w:val="18"/>
              <w:lang w:val="en-US" w:eastAsia="en-US"/>
            </w:rPr>
          </w:pPr>
          <w:proofErr w:type="spellStart"/>
          <w:r w:rsidRPr="00B04B77">
            <w:rPr>
              <w:rFonts w:eastAsia="Calibri"/>
              <w:spacing w:val="-1"/>
              <w:sz w:val="18"/>
              <w:szCs w:val="18"/>
              <w:lang w:val="en-US" w:eastAsia="en-US"/>
            </w:rPr>
            <w:t>D</w:t>
          </w:r>
          <w:r w:rsidRPr="00B04B77">
            <w:rPr>
              <w:rFonts w:eastAsia="Calibri"/>
              <w:sz w:val="18"/>
              <w:szCs w:val="18"/>
              <w:lang w:val="en-US" w:eastAsia="en-US"/>
            </w:rPr>
            <w:t>o</w:t>
          </w:r>
          <w:r w:rsidRPr="00B04B77">
            <w:rPr>
              <w:rFonts w:eastAsia="Calibri"/>
              <w:spacing w:val="-2"/>
              <w:sz w:val="18"/>
              <w:szCs w:val="18"/>
              <w:lang w:val="en-US" w:eastAsia="en-US"/>
            </w:rPr>
            <w:t>k</w:t>
          </w:r>
          <w:r w:rsidRPr="00B04B77">
            <w:rPr>
              <w:rFonts w:eastAsia="Calibri"/>
              <w:spacing w:val="2"/>
              <w:sz w:val="18"/>
              <w:szCs w:val="18"/>
              <w:lang w:val="en-US" w:eastAsia="en-US"/>
            </w:rPr>
            <w:t>ü</w:t>
          </w:r>
          <w:r w:rsidRPr="00B04B77">
            <w:rPr>
              <w:rFonts w:eastAsia="Calibri"/>
              <w:spacing w:val="-4"/>
              <w:sz w:val="18"/>
              <w:szCs w:val="18"/>
              <w:lang w:val="en-US" w:eastAsia="en-US"/>
            </w:rPr>
            <w:t>m</w:t>
          </w:r>
          <w:r w:rsidRPr="00B04B77">
            <w:rPr>
              <w:rFonts w:eastAsia="Calibri"/>
              <w:sz w:val="18"/>
              <w:szCs w:val="18"/>
              <w:lang w:val="en-US" w:eastAsia="en-US"/>
            </w:rPr>
            <w:t>an</w:t>
          </w:r>
          <w:proofErr w:type="spellEnd"/>
          <w:r w:rsidRPr="00B04B77">
            <w:rPr>
              <w:rFonts w:eastAsia="Calibri"/>
              <w:spacing w:val="1"/>
              <w:sz w:val="18"/>
              <w:szCs w:val="18"/>
              <w:lang w:val="en-US" w:eastAsia="en-US"/>
            </w:rPr>
            <w:t xml:space="preserve"> Kodu:</w:t>
          </w:r>
        </w:p>
        <w:p w:rsidR="00935332" w:rsidRPr="00B04B77" w:rsidRDefault="00935332" w:rsidP="00935332">
          <w:pPr>
            <w:spacing w:before="31" w:after="160" w:line="259" w:lineRule="auto"/>
            <w:ind w:left="103"/>
            <w:jc w:val="center"/>
            <w:rPr>
              <w:rFonts w:eastAsia="Calibri"/>
              <w:sz w:val="18"/>
              <w:szCs w:val="18"/>
              <w:lang w:val="en-US" w:eastAsia="en-US"/>
            </w:rPr>
          </w:pPr>
          <w:r w:rsidRPr="00B04B77">
            <w:rPr>
              <w:rFonts w:eastAsia="Calibri"/>
              <w:sz w:val="18"/>
              <w:szCs w:val="18"/>
              <w:lang w:val="en-US" w:eastAsia="en-US"/>
            </w:rPr>
            <w:t>H.HB</w:t>
          </w:r>
          <w:r>
            <w:rPr>
              <w:rFonts w:eastAsia="Calibri"/>
              <w:sz w:val="18"/>
              <w:szCs w:val="18"/>
              <w:lang w:val="en-US" w:eastAsia="en-US"/>
            </w:rPr>
            <w:t>.RB.37</w:t>
          </w:r>
        </w:p>
      </w:tc>
      <w:tc>
        <w:tcPr>
          <w:tcW w:w="2268" w:type="dxa"/>
          <w:tcBorders>
            <w:left w:val="single" w:sz="12" w:space="0" w:color="auto"/>
            <w:right w:val="single" w:sz="4" w:space="0" w:color="auto"/>
          </w:tcBorders>
        </w:tcPr>
        <w:p w:rsidR="00935332" w:rsidRPr="00B04B77" w:rsidRDefault="00935332" w:rsidP="00935332">
          <w:pPr>
            <w:spacing w:after="160" w:line="259" w:lineRule="auto"/>
            <w:ind w:left="135"/>
            <w:jc w:val="center"/>
            <w:rPr>
              <w:rFonts w:eastAsia="Calibri"/>
              <w:sz w:val="18"/>
              <w:szCs w:val="18"/>
              <w:lang w:val="en-US" w:eastAsia="en-US"/>
            </w:rPr>
          </w:pPr>
          <w:proofErr w:type="spellStart"/>
          <w:r w:rsidRPr="00B04B77">
            <w:rPr>
              <w:rFonts w:eastAsia="Calibri"/>
              <w:spacing w:val="-1"/>
              <w:sz w:val="18"/>
              <w:szCs w:val="18"/>
              <w:lang w:val="en-US" w:eastAsia="en-US"/>
            </w:rPr>
            <w:t>Y</w:t>
          </w:r>
          <w:r w:rsidRPr="00B04B77">
            <w:rPr>
              <w:rFonts w:eastAsia="Calibri"/>
              <w:sz w:val="18"/>
              <w:szCs w:val="18"/>
              <w:lang w:val="en-US" w:eastAsia="en-US"/>
            </w:rPr>
            <w:t>a</w:t>
          </w:r>
          <w:r w:rsidRPr="00B04B77">
            <w:rPr>
              <w:rFonts w:eastAsia="Calibri"/>
              <w:spacing w:val="-2"/>
              <w:sz w:val="18"/>
              <w:szCs w:val="18"/>
              <w:lang w:val="en-US" w:eastAsia="en-US"/>
            </w:rPr>
            <w:t>y</w:t>
          </w:r>
          <w:r w:rsidRPr="00B04B77">
            <w:rPr>
              <w:rFonts w:eastAsia="Calibri"/>
              <w:spacing w:val="1"/>
              <w:sz w:val="18"/>
              <w:szCs w:val="18"/>
              <w:lang w:val="en-US" w:eastAsia="en-US"/>
            </w:rPr>
            <w:t>ı</w:t>
          </w:r>
          <w:r w:rsidRPr="00B04B77">
            <w:rPr>
              <w:rFonts w:eastAsia="Calibri"/>
              <w:sz w:val="18"/>
              <w:szCs w:val="18"/>
              <w:lang w:val="en-US" w:eastAsia="en-US"/>
            </w:rPr>
            <w:t>n</w:t>
          </w:r>
          <w:proofErr w:type="spellEnd"/>
          <w:r w:rsidRPr="00B04B77">
            <w:rPr>
              <w:rFonts w:eastAsia="Calibri"/>
              <w:sz w:val="18"/>
              <w:szCs w:val="18"/>
              <w:lang w:val="en-US" w:eastAsia="en-US"/>
            </w:rPr>
            <w:t xml:space="preserve"> </w:t>
          </w:r>
          <w:proofErr w:type="spellStart"/>
          <w:r w:rsidRPr="00B04B77">
            <w:rPr>
              <w:rFonts w:eastAsia="Calibri"/>
              <w:spacing w:val="2"/>
              <w:sz w:val="18"/>
              <w:szCs w:val="18"/>
              <w:lang w:val="en-US" w:eastAsia="en-US"/>
            </w:rPr>
            <w:t>T</w:t>
          </w:r>
          <w:r w:rsidRPr="00B04B77">
            <w:rPr>
              <w:rFonts w:eastAsia="Calibri"/>
              <w:spacing w:val="-2"/>
              <w:sz w:val="18"/>
              <w:szCs w:val="18"/>
              <w:lang w:val="en-US" w:eastAsia="en-US"/>
            </w:rPr>
            <w:t>a</w:t>
          </w:r>
          <w:r w:rsidRPr="00B04B77">
            <w:rPr>
              <w:rFonts w:eastAsia="Calibri"/>
              <w:spacing w:val="1"/>
              <w:sz w:val="18"/>
              <w:szCs w:val="18"/>
              <w:lang w:val="en-US" w:eastAsia="en-US"/>
            </w:rPr>
            <w:t>r</w:t>
          </w:r>
          <w:r w:rsidRPr="00B04B77">
            <w:rPr>
              <w:rFonts w:eastAsia="Calibri"/>
              <w:spacing w:val="-1"/>
              <w:sz w:val="18"/>
              <w:szCs w:val="18"/>
              <w:lang w:val="en-US" w:eastAsia="en-US"/>
            </w:rPr>
            <w:t>i</w:t>
          </w:r>
          <w:r w:rsidRPr="00B04B77">
            <w:rPr>
              <w:rFonts w:eastAsia="Calibri"/>
              <w:sz w:val="18"/>
              <w:szCs w:val="18"/>
              <w:lang w:val="en-US" w:eastAsia="en-US"/>
            </w:rPr>
            <w:t>hi</w:t>
          </w:r>
          <w:proofErr w:type="spellEnd"/>
        </w:p>
        <w:p w:rsidR="00935332" w:rsidRPr="00B824CD" w:rsidRDefault="00935332" w:rsidP="00935332">
          <w:pPr>
            <w:spacing w:after="160" w:line="259" w:lineRule="auto"/>
            <w:ind w:left="135"/>
            <w:jc w:val="center"/>
            <w:rPr>
              <w:rFonts w:eastAsia="Calibri"/>
              <w:bCs/>
              <w:sz w:val="18"/>
              <w:szCs w:val="18"/>
              <w:lang w:eastAsia="en-US"/>
            </w:rPr>
          </w:pPr>
          <w:r w:rsidRPr="00B824CD">
            <w:rPr>
              <w:rFonts w:eastAsia="Calibri"/>
              <w:bCs/>
              <w:sz w:val="18"/>
              <w:szCs w:val="18"/>
              <w:lang w:eastAsia="en-US"/>
            </w:rPr>
            <w:t>02.03.2023</w:t>
          </w:r>
        </w:p>
      </w:tc>
      <w:tc>
        <w:tcPr>
          <w:tcW w:w="2693" w:type="dxa"/>
          <w:tcBorders>
            <w:left w:val="single" w:sz="4" w:space="0" w:color="auto"/>
            <w:right w:val="single" w:sz="4" w:space="0" w:color="auto"/>
          </w:tcBorders>
        </w:tcPr>
        <w:p w:rsidR="00935332" w:rsidRPr="00B04B77" w:rsidRDefault="00935332" w:rsidP="00935332">
          <w:pPr>
            <w:spacing w:after="160" w:line="259" w:lineRule="auto"/>
            <w:ind w:left="135"/>
            <w:jc w:val="center"/>
            <w:rPr>
              <w:rFonts w:eastAsia="Calibri"/>
              <w:sz w:val="18"/>
              <w:szCs w:val="18"/>
              <w:lang w:val="en-US" w:eastAsia="en-US"/>
            </w:rPr>
          </w:pPr>
          <w:proofErr w:type="spellStart"/>
          <w:r w:rsidRPr="00B04B77">
            <w:rPr>
              <w:rFonts w:eastAsia="Calibri"/>
              <w:spacing w:val="-1"/>
              <w:sz w:val="18"/>
              <w:szCs w:val="18"/>
              <w:lang w:val="en-US" w:eastAsia="en-US"/>
            </w:rPr>
            <w:t>R</w:t>
          </w:r>
          <w:r w:rsidRPr="00B04B77">
            <w:rPr>
              <w:rFonts w:eastAsia="Calibri"/>
              <w:sz w:val="18"/>
              <w:szCs w:val="18"/>
              <w:lang w:val="en-US" w:eastAsia="en-US"/>
            </w:rPr>
            <w:t>e</w:t>
          </w:r>
          <w:r w:rsidRPr="00B04B77">
            <w:rPr>
              <w:rFonts w:eastAsia="Calibri"/>
              <w:spacing w:val="-2"/>
              <w:sz w:val="18"/>
              <w:szCs w:val="18"/>
              <w:lang w:val="en-US" w:eastAsia="en-US"/>
            </w:rPr>
            <w:t>v</w:t>
          </w:r>
          <w:r w:rsidRPr="00B04B77">
            <w:rPr>
              <w:rFonts w:eastAsia="Calibri"/>
              <w:spacing w:val="1"/>
              <w:sz w:val="18"/>
              <w:szCs w:val="18"/>
              <w:lang w:val="en-US" w:eastAsia="en-US"/>
            </w:rPr>
            <w:t>i</w:t>
          </w:r>
          <w:r w:rsidRPr="00B04B77">
            <w:rPr>
              <w:rFonts w:eastAsia="Calibri"/>
              <w:sz w:val="18"/>
              <w:szCs w:val="18"/>
              <w:lang w:val="en-US" w:eastAsia="en-US"/>
            </w:rPr>
            <w:t>z</w:t>
          </w:r>
          <w:r w:rsidRPr="00B04B77">
            <w:rPr>
              <w:rFonts w:eastAsia="Calibri"/>
              <w:spacing w:val="-2"/>
              <w:sz w:val="18"/>
              <w:szCs w:val="18"/>
              <w:lang w:val="en-US" w:eastAsia="en-US"/>
            </w:rPr>
            <w:t>y</w:t>
          </w:r>
          <w:r w:rsidRPr="00B04B77">
            <w:rPr>
              <w:rFonts w:eastAsia="Calibri"/>
              <w:sz w:val="18"/>
              <w:szCs w:val="18"/>
              <w:lang w:val="en-US" w:eastAsia="en-US"/>
            </w:rPr>
            <w:t>on</w:t>
          </w:r>
          <w:proofErr w:type="spellEnd"/>
          <w:r w:rsidRPr="00B04B77">
            <w:rPr>
              <w:rFonts w:eastAsia="Calibri"/>
              <w:sz w:val="18"/>
              <w:szCs w:val="18"/>
              <w:lang w:val="en-US" w:eastAsia="en-US"/>
            </w:rPr>
            <w:t xml:space="preserve"> </w:t>
          </w:r>
          <w:proofErr w:type="spellStart"/>
          <w:r w:rsidRPr="00B04B77">
            <w:rPr>
              <w:rFonts w:eastAsia="Calibri"/>
              <w:spacing w:val="2"/>
              <w:sz w:val="18"/>
              <w:szCs w:val="18"/>
              <w:lang w:val="en-US" w:eastAsia="en-US"/>
            </w:rPr>
            <w:t>T</w:t>
          </w:r>
          <w:r w:rsidRPr="00B04B77">
            <w:rPr>
              <w:rFonts w:eastAsia="Calibri"/>
              <w:spacing w:val="-2"/>
              <w:sz w:val="18"/>
              <w:szCs w:val="18"/>
              <w:lang w:val="en-US" w:eastAsia="en-US"/>
            </w:rPr>
            <w:t>a</w:t>
          </w:r>
          <w:r w:rsidRPr="00B04B77">
            <w:rPr>
              <w:rFonts w:eastAsia="Calibri"/>
              <w:spacing w:val="1"/>
              <w:sz w:val="18"/>
              <w:szCs w:val="18"/>
              <w:lang w:val="en-US" w:eastAsia="en-US"/>
            </w:rPr>
            <w:t>ri</w:t>
          </w:r>
          <w:r w:rsidRPr="00B04B77">
            <w:rPr>
              <w:rFonts w:eastAsia="Calibri"/>
              <w:spacing w:val="-2"/>
              <w:sz w:val="18"/>
              <w:szCs w:val="18"/>
              <w:lang w:val="en-US" w:eastAsia="en-US"/>
            </w:rPr>
            <w:t>h</w:t>
          </w:r>
          <w:r w:rsidRPr="00B04B77">
            <w:rPr>
              <w:rFonts w:eastAsia="Calibri"/>
              <w:sz w:val="18"/>
              <w:szCs w:val="18"/>
              <w:lang w:val="en-US" w:eastAsia="en-US"/>
            </w:rPr>
            <w:t>i</w:t>
          </w:r>
          <w:proofErr w:type="spellEnd"/>
          <w:r w:rsidRPr="00B04B77">
            <w:rPr>
              <w:rFonts w:eastAsia="Calibri"/>
              <w:sz w:val="18"/>
              <w:szCs w:val="18"/>
              <w:lang w:val="en-US" w:eastAsia="en-US"/>
            </w:rPr>
            <w:t>:</w:t>
          </w:r>
        </w:p>
        <w:p w:rsidR="00935332" w:rsidRPr="00B04B77" w:rsidRDefault="00036DF1" w:rsidP="00935332">
          <w:pPr>
            <w:spacing w:after="160" w:line="259" w:lineRule="auto"/>
            <w:ind w:left="135"/>
            <w:jc w:val="center"/>
            <w:rPr>
              <w:rFonts w:eastAsia="Calibri"/>
              <w:bCs/>
              <w:sz w:val="18"/>
              <w:szCs w:val="18"/>
              <w:lang w:eastAsia="en-US"/>
            </w:rPr>
          </w:pPr>
          <w:r>
            <w:rPr>
              <w:bCs/>
              <w:sz w:val="18"/>
              <w:szCs w:val="18"/>
            </w:rPr>
            <w:t>04.12.2023</w:t>
          </w:r>
        </w:p>
      </w:tc>
      <w:tc>
        <w:tcPr>
          <w:tcW w:w="2268" w:type="dxa"/>
          <w:tcBorders>
            <w:left w:val="single" w:sz="4" w:space="0" w:color="auto"/>
            <w:right w:val="single" w:sz="4" w:space="0" w:color="auto"/>
          </w:tcBorders>
        </w:tcPr>
        <w:p w:rsidR="00935332" w:rsidRPr="00B04B77" w:rsidRDefault="00935332" w:rsidP="00935332">
          <w:pPr>
            <w:spacing w:before="31" w:after="160" w:line="259" w:lineRule="auto"/>
            <w:jc w:val="center"/>
            <w:rPr>
              <w:rFonts w:eastAsia="Calibri"/>
              <w:sz w:val="18"/>
              <w:szCs w:val="18"/>
              <w:lang w:val="en-US" w:eastAsia="en-US"/>
            </w:rPr>
          </w:pPr>
          <w:proofErr w:type="spellStart"/>
          <w:r w:rsidRPr="00B04B77">
            <w:rPr>
              <w:rFonts w:eastAsia="Calibri"/>
              <w:spacing w:val="-1"/>
              <w:sz w:val="18"/>
              <w:szCs w:val="18"/>
              <w:lang w:val="en-US" w:eastAsia="en-US"/>
            </w:rPr>
            <w:t>R</w:t>
          </w:r>
          <w:r w:rsidRPr="00B04B77">
            <w:rPr>
              <w:rFonts w:eastAsia="Calibri"/>
              <w:sz w:val="18"/>
              <w:szCs w:val="18"/>
              <w:lang w:val="en-US" w:eastAsia="en-US"/>
            </w:rPr>
            <w:t>e</w:t>
          </w:r>
          <w:r w:rsidRPr="00B04B77">
            <w:rPr>
              <w:rFonts w:eastAsia="Calibri"/>
              <w:spacing w:val="-2"/>
              <w:sz w:val="18"/>
              <w:szCs w:val="18"/>
              <w:lang w:val="en-US" w:eastAsia="en-US"/>
            </w:rPr>
            <w:t>v</w:t>
          </w:r>
          <w:r w:rsidRPr="00B04B77">
            <w:rPr>
              <w:rFonts w:eastAsia="Calibri"/>
              <w:spacing w:val="1"/>
              <w:sz w:val="18"/>
              <w:szCs w:val="18"/>
              <w:lang w:val="en-US" w:eastAsia="en-US"/>
            </w:rPr>
            <w:t>i</w:t>
          </w:r>
          <w:r w:rsidRPr="00B04B77">
            <w:rPr>
              <w:rFonts w:eastAsia="Calibri"/>
              <w:sz w:val="18"/>
              <w:szCs w:val="18"/>
              <w:lang w:val="en-US" w:eastAsia="en-US"/>
            </w:rPr>
            <w:t>z</w:t>
          </w:r>
          <w:r w:rsidRPr="00B04B77">
            <w:rPr>
              <w:rFonts w:eastAsia="Calibri"/>
              <w:spacing w:val="-2"/>
              <w:sz w:val="18"/>
              <w:szCs w:val="18"/>
              <w:lang w:val="en-US" w:eastAsia="en-US"/>
            </w:rPr>
            <w:t>y</w:t>
          </w:r>
          <w:r w:rsidRPr="00B04B77">
            <w:rPr>
              <w:rFonts w:eastAsia="Calibri"/>
              <w:sz w:val="18"/>
              <w:szCs w:val="18"/>
              <w:lang w:val="en-US" w:eastAsia="en-US"/>
            </w:rPr>
            <w:t>on</w:t>
          </w:r>
          <w:proofErr w:type="spellEnd"/>
          <w:r w:rsidRPr="00B04B77">
            <w:rPr>
              <w:rFonts w:eastAsia="Calibri"/>
              <w:sz w:val="18"/>
              <w:szCs w:val="18"/>
              <w:lang w:val="en-US" w:eastAsia="en-US"/>
            </w:rPr>
            <w:t xml:space="preserve"> </w:t>
          </w:r>
          <w:r w:rsidRPr="00B04B77">
            <w:rPr>
              <w:rFonts w:eastAsia="Calibri"/>
              <w:spacing w:val="-1"/>
              <w:sz w:val="18"/>
              <w:szCs w:val="18"/>
              <w:lang w:val="en-US" w:eastAsia="en-US"/>
            </w:rPr>
            <w:t>N</w:t>
          </w:r>
          <w:r w:rsidRPr="00B04B77">
            <w:rPr>
              <w:rFonts w:eastAsia="Calibri"/>
              <w:sz w:val="18"/>
              <w:szCs w:val="18"/>
              <w:lang w:val="en-US" w:eastAsia="en-US"/>
            </w:rPr>
            <w:t>o.</w:t>
          </w:r>
        </w:p>
        <w:p w:rsidR="00935332" w:rsidRPr="00B04B77" w:rsidRDefault="00A60F6A" w:rsidP="00935332">
          <w:pPr>
            <w:spacing w:before="31" w:after="160" w:line="259" w:lineRule="auto"/>
            <w:jc w:val="center"/>
            <w:rPr>
              <w:rFonts w:eastAsia="Calibri"/>
              <w:spacing w:val="-1"/>
              <w:sz w:val="18"/>
              <w:szCs w:val="18"/>
              <w:lang w:val="en-US" w:eastAsia="en-US"/>
            </w:rPr>
          </w:pPr>
          <w:r>
            <w:rPr>
              <w:rFonts w:eastAsia="Calibri"/>
              <w:spacing w:val="-1"/>
              <w:sz w:val="18"/>
              <w:szCs w:val="18"/>
              <w:lang w:val="en-US" w:eastAsia="en-US"/>
            </w:rPr>
            <w:t>01</w:t>
          </w:r>
        </w:p>
      </w:tc>
      <w:tc>
        <w:tcPr>
          <w:tcW w:w="1701" w:type="dxa"/>
          <w:tcBorders>
            <w:left w:val="single" w:sz="4" w:space="0" w:color="auto"/>
          </w:tcBorders>
        </w:tcPr>
        <w:p w:rsidR="00935332" w:rsidRPr="00B04B77" w:rsidRDefault="00935332" w:rsidP="00935332">
          <w:pPr>
            <w:spacing w:before="48" w:after="160" w:line="259" w:lineRule="auto"/>
            <w:ind w:left="103"/>
            <w:jc w:val="center"/>
            <w:rPr>
              <w:rFonts w:eastAsia="Calibri"/>
              <w:sz w:val="18"/>
              <w:szCs w:val="18"/>
              <w:lang w:val="en-US" w:eastAsia="en-US"/>
            </w:rPr>
          </w:pPr>
          <w:proofErr w:type="spellStart"/>
          <w:r w:rsidRPr="00B04B77">
            <w:rPr>
              <w:rFonts w:eastAsia="Calibri"/>
              <w:sz w:val="18"/>
              <w:szCs w:val="18"/>
              <w:lang w:val="en-US" w:eastAsia="en-US"/>
            </w:rPr>
            <w:t>Sa</w:t>
          </w:r>
          <w:r w:rsidRPr="00B04B77">
            <w:rPr>
              <w:rFonts w:eastAsia="Calibri"/>
              <w:spacing w:val="-2"/>
              <w:sz w:val="18"/>
              <w:szCs w:val="18"/>
              <w:lang w:val="en-US" w:eastAsia="en-US"/>
            </w:rPr>
            <w:t>y</w:t>
          </w:r>
          <w:r w:rsidRPr="00B04B77">
            <w:rPr>
              <w:rFonts w:eastAsia="Calibri"/>
              <w:spacing w:val="1"/>
              <w:sz w:val="18"/>
              <w:szCs w:val="18"/>
              <w:lang w:val="en-US" w:eastAsia="en-US"/>
            </w:rPr>
            <w:t>f</w:t>
          </w:r>
          <w:r w:rsidRPr="00B04B77">
            <w:rPr>
              <w:rFonts w:eastAsia="Calibri"/>
              <w:sz w:val="18"/>
              <w:szCs w:val="18"/>
              <w:lang w:val="en-US" w:eastAsia="en-US"/>
            </w:rPr>
            <w:t>a</w:t>
          </w:r>
          <w:proofErr w:type="spellEnd"/>
          <w:r w:rsidRPr="00B04B77">
            <w:rPr>
              <w:rFonts w:eastAsia="Calibri"/>
              <w:sz w:val="18"/>
              <w:szCs w:val="18"/>
              <w:lang w:val="en-US" w:eastAsia="en-US"/>
            </w:rPr>
            <w:t xml:space="preserve"> No:</w:t>
          </w:r>
        </w:p>
        <w:p w:rsidR="00935332" w:rsidRPr="00B04B77" w:rsidRDefault="00935332" w:rsidP="00935332">
          <w:pPr>
            <w:spacing w:before="48" w:after="160" w:line="259" w:lineRule="auto"/>
            <w:ind w:left="103"/>
            <w:jc w:val="center"/>
            <w:rPr>
              <w:rFonts w:eastAsia="Calibri"/>
              <w:sz w:val="18"/>
              <w:szCs w:val="18"/>
              <w:lang w:val="en-US" w:eastAsia="en-US"/>
            </w:rPr>
          </w:pPr>
          <w:r>
            <w:rPr>
              <w:rFonts w:eastAsia="Calibri"/>
              <w:sz w:val="18"/>
              <w:szCs w:val="18"/>
              <w:lang w:val="en-US" w:eastAsia="en-US"/>
            </w:rPr>
            <w:t>1</w:t>
          </w:r>
          <w:r w:rsidRPr="00B04B77">
            <w:rPr>
              <w:rFonts w:eastAsia="Calibri"/>
              <w:sz w:val="18"/>
              <w:szCs w:val="18"/>
              <w:lang w:val="en-US" w:eastAsia="en-US"/>
            </w:rPr>
            <w:t>/2</w:t>
          </w:r>
        </w:p>
      </w:tc>
    </w:tr>
  </w:tbl>
  <w:p w:rsidR="00935332" w:rsidRDefault="0093533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1E"/>
    <w:multiLevelType w:val="hybridMultilevel"/>
    <w:tmpl w:val="EDB27C18"/>
    <w:lvl w:ilvl="0" w:tplc="FFD4061E">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15:restartNumberingAfterBreak="0">
    <w:nsid w:val="0F777220"/>
    <w:multiLevelType w:val="hybridMultilevel"/>
    <w:tmpl w:val="30F20E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C0787B"/>
    <w:multiLevelType w:val="hybridMultilevel"/>
    <w:tmpl w:val="EC54061A"/>
    <w:lvl w:ilvl="0" w:tplc="294A8A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893CF5"/>
    <w:multiLevelType w:val="hybridMultilevel"/>
    <w:tmpl w:val="6C7404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D3B36"/>
    <w:multiLevelType w:val="hybridMultilevel"/>
    <w:tmpl w:val="A4D86A4C"/>
    <w:lvl w:ilvl="0" w:tplc="3B9E8D20">
      <w:start w:val="1"/>
      <w:numFmt w:val="decimal"/>
      <w:lvlText w:val="%1."/>
      <w:lvlJc w:val="left"/>
      <w:pPr>
        <w:ind w:left="525" w:hanging="360"/>
      </w:pPr>
      <w:rPr>
        <w:rFonts w:hint="default"/>
        <w:b/>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5" w15:restartNumberingAfterBreak="0">
    <w:nsid w:val="258818C0"/>
    <w:multiLevelType w:val="hybridMultilevel"/>
    <w:tmpl w:val="698E04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955FD"/>
    <w:multiLevelType w:val="hybridMultilevel"/>
    <w:tmpl w:val="E08AAA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E5E5D46"/>
    <w:multiLevelType w:val="hybridMultilevel"/>
    <w:tmpl w:val="4D82D00E"/>
    <w:lvl w:ilvl="0" w:tplc="6798CEF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DE87363"/>
    <w:multiLevelType w:val="hybridMultilevel"/>
    <w:tmpl w:val="185C0364"/>
    <w:lvl w:ilvl="0" w:tplc="55ECD3A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194C8F"/>
    <w:multiLevelType w:val="hybridMultilevel"/>
    <w:tmpl w:val="A27858C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84151C3"/>
    <w:multiLevelType w:val="hybridMultilevel"/>
    <w:tmpl w:val="EFA664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4B5AE3"/>
    <w:multiLevelType w:val="hybridMultilevel"/>
    <w:tmpl w:val="0DF82EA8"/>
    <w:lvl w:ilvl="0" w:tplc="53A416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2D275F"/>
    <w:multiLevelType w:val="hybridMultilevel"/>
    <w:tmpl w:val="CCF6A820"/>
    <w:lvl w:ilvl="0" w:tplc="575CB7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3A257AE"/>
    <w:multiLevelType w:val="hybridMultilevel"/>
    <w:tmpl w:val="C24C8604"/>
    <w:lvl w:ilvl="0" w:tplc="C75CB7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D1313B"/>
    <w:multiLevelType w:val="hybridMultilevel"/>
    <w:tmpl w:val="DBF6189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F2C08CE"/>
    <w:multiLevelType w:val="hybridMultilevel"/>
    <w:tmpl w:val="2C6805A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5"/>
  </w:num>
  <w:num w:numId="2">
    <w:abstractNumId w:val="7"/>
  </w:num>
  <w:num w:numId="3">
    <w:abstractNumId w:val="8"/>
  </w:num>
  <w:num w:numId="4">
    <w:abstractNumId w:val="10"/>
  </w:num>
  <w:num w:numId="5">
    <w:abstractNumId w:val="14"/>
  </w:num>
  <w:num w:numId="6">
    <w:abstractNumId w:val="12"/>
  </w:num>
  <w:num w:numId="7">
    <w:abstractNumId w:val="13"/>
  </w:num>
  <w:num w:numId="8">
    <w:abstractNumId w:val="6"/>
  </w:num>
  <w:num w:numId="9">
    <w:abstractNumId w:val="3"/>
  </w:num>
  <w:num w:numId="10">
    <w:abstractNumId w:val="4"/>
  </w:num>
  <w:num w:numId="11">
    <w:abstractNumId w:val="0"/>
  </w:num>
  <w:num w:numId="12">
    <w:abstractNumId w:val="11"/>
  </w:num>
  <w:num w:numId="13">
    <w:abstractNumId w:val="5"/>
  </w:num>
  <w:num w:numId="14">
    <w:abstractNumId w:val="2"/>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4"/>
    <w:rsid w:val="000112B4"/>
    <w:rsid w:val="00036DF1"/>
    <w:rsid w:val="00043D70"/>
    <w:rsid w:val="00044F05"/>
    <w:rsid w:val="000602C6"/>
    <w:rsid w:val="00076522"/>
    <w:rsid w:val="00095BCD"/>
    <w:rsid w:val="000B312A"/>
    <w:rsid w:val="000E183A"/>
    <w:rsid w:val="0015130A"/>
    <w:rsid w:val="00186A31"/>
    <w:rsid w:val="00192B2D"/>
    <w:rsid w:val="001936B3"/>
    <w:rsid w:val="00232891"/>
    <w:rsid w:val="00246478"/>
    <w:rsid w:val="0024768C"/>
    <w:rsid w:val="002648B7"/>
    <w:rsid w:val="002739F2"/>
    <w:rsid w:val="00296787"/>
    <w:rsid w:val="002A56DA"/>
    <w:rsid w:val="002B4406"/>
    <w:rsid w:val="002F0A8F"/>
    <w:rsid w:val="003708A0"/>
    <w:rsid w:val="00381C65"/>
    <w:rsid w:val="00384AFF"/>
    <w:rsid w:val="003A1795"/>
    <w:rsid w:val="003A180F"/>
    <w:rsid w:val="003B0960"/>
    <w:rsid w:val="003C17E6"/>
    <w:rsid w:val="003E01E5"/>
    <w:rsid w:val="00402D89"/>
    <w:rsid w:val="00431D63"/>
    <w:rsid w:val="00450CC1"/>
    <w:rsid w:val="00452C67"/>
    <w:rsid w:val="00467A3C"/>
    <w:rsid w:val="00484926"/>
    <w:rsid w:val="004C47BF"/>
    <w:rsid w:val="004C7B04"/>
    <w:rsid w:val="004F62BE"/>
    <w:rsid w:val="00535503"/>
    <w:rsid w:val="00537E03"/>
    <w:rsid w:val="005C7054"/>
    <w:rsid w:val="005E5C2C"/>
    <w:rsid w:val="005F2424"/>
    <w:rsid w:val="005F463F"/>
    <w:rsid w:val="006113B8"/>
    <w:rsid w:val="00637E23"/>
    <w:rsid w:val="00684D84"/>
    <w:rsid w:val="006A7566"/>
    <w:rsid w:val="006C4429"/>
    <w:rsid w:val="006C5E84"/>
    <w:rsid w:val="006E51CA"/>
    <w:rsid w:val="00703D70"/>
    <w:rsid w:val="00706902"/>
    <w:rsid w:val="00711DA1"/>
    <w:rsid w:val="00722975"/>
    <w:rsid w:val="00740CA2"/>
    <w:rsid w:val="00761690"/>
    <w:rsid w:val="00771F6C"/>
    <w:rsid w:val="00775BBD"/>
    <w:rsid w:val="00787F94"/>
    <w:rsid w:val="007C0252"/>
    <w:rsid w:val="007E2A91"/>
    <w:rsid w:val="007F12CF"/>
    <w:rsid w:val="007F7C75"/>
    <w:rsid w:val="00855A30"/>
    <w:rsid w:val="00886C06"/>
    <w:rsid w:val="00891CBB"/>
    <w:rsid w:val="008975CA"/>
    <w:rsid w:val="008A2E7D"/>
    <w:rsid w:val="00935332"/>
    <w:rsid w:val="0094369F"/>
    <w:rsid w:val="00944643"/>
    <w:rsid w:val="009B38AE"/>
    <w:rsid w:val="009B683D"/>
    <w:rsid w:val="009C278B"/>
    <w:rsid w:val="009E5DCD"/>
    <w:rsid w:val="00A00465"/>
    <w:rsid w:val="00A47AAD"/>
    <w:rsid w:val="00A60F6A"/>
    <w:rsid w:val="00A66472"/>
    <w:rsid w:val="00AD36F5"/>
    <w:rsid w:val="00AE04F3"/>
    <w:rsid w:val="00AE63A0"/>
    <w:rsid w:val="00AF1295"/>
    <w:rsid w:val="00B04B77"/>
    <w:rsid w:val="00B06B57"/>
    <w:rsid w:val="00B15BB8"/>
    <w:rsid w:val="00B25D24"/>
    <w:rsid w:val="00B34BDC"/>
    <w:rsid w:val="00B414ED"/>
    <w:rsid w:val="00B67F8D"/>
    <w:rsid w:val="00B824CD"/>
    <w:rsid w:val="00B92484"/>
    <w:rsid w:val="00BA44E8"/>
    <w:rsid w:val="00BF5A01"/>
    <w:rsid w:val="00C152E8"/>
    <w:rsid w:val="00C248C5"/>
    <w:rsid w:val="00C4619A"/>
    <w:rsid w:val="00C47DB0"/>
    <w:rsid w:val="00C575A6"/>
    <w:rsid w:val="00C72315"/>
    <w:rsid w:val="00D32C55"/>
    <w:rsid w:val="00D40141"/>
    <w:rsid w:val="00D44E90"/>
    <w:rsid w:val="00D47496"/>
    <w:rsid w:val="00D54AFF"/>
    <w:rsid w:val="00D70B96"/>
    <w:rsid w:val="00D8096D"/>
    <w:rsid w:val="00D97DCD"/>
    <w:rsid w:val="00DC06E2"/>
    <w:rsid w:val="00E01708"/>
    <w:rsid w:val="00E037E2"/>
    <w:rsid w:val="00E13C50"/>
    <w:rsid w:val="00E24FAB"/>
    <w:rsid w:val="00E446C4"/>
    <w:rsid w:val="00E579A7"/>
    <w:rsid w:val="00E57EE5"/>
    <w:rsid w:val="00ED239A"/>
    <w:rsid w:val="00EE22B3"/>
    <w:rsid w:val="00EF4A5C"/>
    <w:rsid w:val="00F26DC9"/>
    <w:rsid w:val="00F347CC"/>
    <w:rsid w:val="00F46004"/>
    <w:rsid w:val="00F51294"/>
    <w:rsid w:val="00F5659F"/>
    <w:rsid w:val="00F62501"/>
    <w:rsid w:val="00F63742"/>
    <w:rsid w:val="00F94DCC"/>
    <w:rsid w:val="00FB66CF"/>
    <w:rsid w:val="00FB6CE3"/>
    <w:rsid w:val="00FE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132B1"/>
  <w15:docId w15:val="{76635CF4-46D8-4AB8-821B-DD32776D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2"/>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81C65"/>
    <w:rPr>
      <w:rFonts w:ascii="Tahoma" w:hAnsi="Tahoma" w:cs="Tahoma"/>
      <w:sz w:val="16"/>
      <w:szCs w:val="16"/>
    </w:rPr>
  </w:style>
  <w:style w:type="paragraph" w:styleId="ListeParagraf">
    <w:name w:val="List Paragraph"/>
    <w:basedOn w:val="Normal"/>
    <w:uiPriority w:val="34"/>
    <w:qFormat/>
    <w:rsid w:val="00F347CC"/>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F62501"/>
    <w:pPr>
      <w:tabs>
        <w:tab w:val="center" w:pos="4320"/>
        <w:tab w:val="right" w:pos="8640"/>
      </w:tabs>
    </w:pPr>
  </w:style>
  <w:style w:type="character" w:customStyle="1" w:styleId="stBilgiChar">
    <w:name w:val="Üst Bilgi Char"/>
    <w:basedOn w:val="VarsaylanParagrafYazTipi"/>
    <w:link w:val="stBilgi"/>
    <w:uiPriority w:val="99"/>
    <w:rsid w:val="00F62501"/>
    <w:rPr>
      <w:sz w:val="24"/>
      <w:szCs w:val="24"/>
      <w:lang w:val="tr-TR" w:eastAsia="tr-TR"/>
    </w:rPr>
  </w:style>
  <w:style w:type="paragraph" w:styleId="AltBilgi">
    <w:name w:val="footer"/>
    <w:basedOn w:val="Normal"/>
    <w:link w:val="AltBilgiChar"/>
    <w:uiPriority w:val="99"/>
    <w:unhideWhenUsed/>
    <w:rsid w:val="00F62501"/>
    <w:pPr>
      <w:tabs>
        <w:tab w:val="center" w:pos="4320"/>
        <w:tab w:val="right" w:pos="8640"/>
      </w:tabs>
    </w:pPr>
  </w:style>
  <w:style w:type="character" w:customStyle="1" w:styleId="AltBilgiChar">
    <w:name w:val="Alt Bilgi Char"/>
    <w:basedOn w:val="VarsaylanParagrafYazTipi"/>
    <w:link w:val="AltBilgi"/>
    <w:uiPriority w:val="99"/>
    <w:rsid w:val="00F62501"/>
    <w:rPr>
      <w:sz w:val="24"/>
      <w:szCs w:val="24"/>
      <w:lang w:val="tr-TR" w:eastAsia="tr-TR"/>
    </w:rPr>
  </w:style>
  <w:style w:type="table" w:customStyle="1" w:styleId="TableNormal">
    <w:name w:val="Table Normal"/>
    <w:uiPriority w:val="2"/>
    <w:semiHidden/>
    <w:unhideWhenUsed/>
    <w:qFormat/>
    <w:rsid w:val="00F5659F"/>
    <w:pPr>
      <w:widowControl w:val="0"/>
      <w:autoSpaceDE w:val="0"/>
      <w:autoSpaceDN w:val="0"/>
    </w:pPr>
    <w:rPr>
      <w:rFonts w:asciiTheme="minorHAnsi" w:eastAsiaTheme="minorEastAsia" w:hAnsiTheme="minorHAnsi" w:cstheme="minorBidi"/>
      <w:sz w:val="22"/>
      <w:szCs w:val="22"/>
      <w:lang w:eastAsia="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5659F"/>
    <w:pPr>
      <w:widowControl w:val="0"/>
      <w:autoSpaceDE w:val="0"/>
      <w:autoSpaceDN w:val="0"/>
      <w:ind w:left="216"/>
      <w:jc w:val="both"/>
    </w:pPr>
    <w:rPr>
      <w:sz w:val="22"/>
      <w:szCs w:val="22"/>
    </w:rPr>
  </w:style>
  <w:style w:type="character" w:customStyle="1" w:styleId="GvdeMetniChar">
    <w:name w:val="Gövde Metni Char"/>
    <w:basedOn w:val="VarsaylanParagrafYazTipi"/>
    <w:link w:val="GvdeMetni"/>
    <w:uiPriority w:val="1"/>
    <w:rsid w:val="00F5659F"/>
    <w:rPr>
      <w:sz w:val="22"/>
      <w:szCs w:val="22"/>
      <w:lang w:val="tr-TR" w:eastAsia="tr-TR"/>
    </w:rPr>
  </w:style>
  <w:style w:type="paragraph" w:customStyle="1" w:styleId="TableParagraph">
    <w:name w:val="Table Paragraph"/>
    <w:basedOn w:val="Normal"/>
    <w:uiPriority w:val="1"/>
    <w:qFormat/>
    <w:rsid w:val="00F5659F"/>
    <w:pPr>
      <w:widowControl w:val="0"/>
      <w:autoSpaceDE w:val="0"/>
      <w:autoSpaceDN w:val="0"/>
    </w:pPr>
    <w:rPr>
      <w:sz w:val="22"/>
      <w:szCs w:val="22"/>
    </w:rPr>
  </w:style>
  <w:style w:type="table" w:customStyle="1" w:styleId="TabloKlavuzu1">
    <w:name w:val="Tablo Kılavuzu1"/>
    <w:basedOn w:val="NormalTablo"/>
    <w:next w:val="TabloKlavuzu"/>
    <w:uiPriority w:val="39"/>
    <w:rsid w:val="00A47AA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4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EF4A5C"/>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F8FC-A2B3-4B87-99A3-71FD1513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6776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 Form Protez</dc:creator>
  <cp:keywords/>
  <cp:lastModifiedBy>pc1</cp:lastModifiedBy>
  <cp:revision>2</cp:revision>
  <cp:lastPrinted>2023-11-07T06:28:00Z</cp:lastPrinted>
  <dcterms:created xsi:type="dcterms:W3CDTF">2023-11-20T07:54:00Z</dcterms:created>
  <dcterms:modified xsi:type="dcterms:W3CDTF">2023-11-20T07:54:00Z</dcterms:modified>
</cp:coreProperties>
</file>