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571"/>
        <w:tblW w:w="106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55"/>
        <w:gridCol w:w="2129"/>
        <w:gridCol w:w="2694"/>
        <w:gridCol w:w="2268"/>
        <w:gridCol w:w="1701"/>
      </w:tblGrid>
      <w:tr w:rsidR="00D24475" w:rsidRPr="00425BB7" w:rsidTr="00D24475">
        <w:trPr>
          <w:trHeight w:val="1388"/>
        </w:trPr>
        <w:tc>
          <w:tcPr>
            <w:tcW w:w="1855" w:type="dxa"/>
            <w:tcBorders>
              <w:right w:val="single" w:sz="12" w:space="0" w:color="auto"/>
            </w:tcBorders>
            <w:vAlign w:val="center"/>
          </w:tcPr>
          <w:p w:rsidR="00D24475" w:rsidRPr="00425BB7" w:rsidRDefault="00D24475" w:rsidP="00D24475">
            <w:pPr>
              <w:widowControl/>
              <w:autoSpaceDE/>
              <w:autoSpaceDN/>
              <w:spacing w:after="160" w:line="259" w:lineRule="auto"/>
              <w:jc w:val="center"/>
              <w:rPr>
                <w:rFonts w:eastAsia="Calibri"/>
                <w:sz w:val="24"/>
                <w:szCs w:val="24"/>
                <w:lang w:val="en-US"/>
              </w:rPr>
            </w:pPr>
            <w:r w:rsidRPr="00425BB7">
              <w:rPr>
                <w:rFonts w:eastAsia="Calibri"/>
                <w:noProof/>
                <w:lang w:eastAsia="tr-TR"/>
              </w:rPr>
              <w:drawing>
                <wp:inline distT="0" distB="0" distL="0" distR="0" wp14:anchorId="158BB2A2" wp14:editId="2B50AE12">
                  <wp:extent cx="990600" cy="800100"/>
                  <wp:effectExtent l="0" t="0" r="0" b="0"/>
                  <wp:docPr id="18" name="Resim 18"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091" w:type="dxa"/>
            <w:gridSpan w:val="3"/>
            <w:tcBorders>
              <w:left w:val="single" w:sz="12" w:space="0" w:color="auto"/>
            </w:tcBorders>
            <w:vAlign w:val="center"/>
          </w:tcPr>
          <w:p w:rsidR="00780C5C" w:rsidRPr="00780C5C" w:rsidRDefault="00780C5C" w:rsidP="00780C5C">
            <w:pPr>
              <w:jc w:val="center"/>
              <w:rPr>
                <w:b/>
                <w:bCs/>
                <w:sz w:val="24"/>
                <w:szCs w:val="24"/>
              </w:rPr>
            </w:pPr>
            <w:r w:rsidRPr="00780C5C">
              <w:rPr>
                <w:b/>
                <w:bCs/>
                <w:sz w:val="24"/>
                <w:szCs w:val="24"/>
              </w:rPr>
              <w:t xml:space="preserve">ADIYAMAN ÜNİVERSİTESİ </w:t>
            </w:r>
          </w:p>
          <w:p w:rsidR="00780C5C" w:rsidRPr="00780C5C" w:rsidRDefault="00780C5C" w:rsidP="00780C5C">
            <w:pPr>
              <w:jc w:val="center"/>
              <w:rPr>
                <w:b/>
                <w:bCs/>
                <w:sz w:val="24"/>
                <w:szCs w:val="24"/>
              </w:rPr>
            </w:pPr>
            <w:r w:rsidRPr="00780C5C">
              <w:rPr>
                <w:b/>
                <w:bCs/>
                <w:sz w:val="24"/>
                <w:szCs w:val="24"/>
              </w:rPr>
              <w:t>AĞIZ VE DİŞ SAĞLIĞI MERKEZİ</w:t>
            </w:r>
          </w:p>
          <w:p w:rsidR="0006285E" w:rsidRDefault="00E70582" w:rsidP="0006285E">
            <w:pPr>
              <w:widowControl/>
              <w:autoSpaceDE/>
              <w:autoSpaceDN/>
              <w:jc w:val="center"/>
              <w:rPr>
                <w:b/>
                <w:sz w:val="24"/>
                <w:szCs w:val="24"/>
              </w:rPr>
            </w:pPr>
            <w:r w:rsidRPr="00E70582">
              <w:rPr>
                <w:rFonts w:eastAsia="Calibri"/>
                <w:b/>
                <w:sz w:val="24"/>
                <w:szCs w:val="24"/>
              </w:rPr>
              <w:t>Ağız, Diş ve Çene Cerrahisi ABD</w:t>
            </w:r>
            <w:r w:rsidR="0006285E">
              <w:rPr>
                <w:rFonts w:eastAsia="Calibri"/>
                <w:b/>
                <w:sz w:val="24"/>
                <w:szCs w:val="24"/>
              </w:rPr>
              <w:t xml:space="preserve"> </w:t>
            </w:r>
            <w:r w:rsidR="0006285E" w:rsidRPr="00D411EC">
              <w:rPr>
                <w:b/>
                <w:sz w:val="24"/>
                <w:szCs w:val="24"/>
              </w:rPr>
              <w:t xml:space="preserve"> </w:t>
            </w:r>
          </w:p>
          <w:p w:rsidR="00D24475" w:rsidRPr="0006285E" w:rsidRDefault="0006285E" w:rsidP="0049789B">
            <w:pPr>
              <w:widowControl/>
              <w:autoSpaceDE/>
              <w:autoSpaceDN/>
              <w:rPr>
                <w:b/>
                <w:sz w:val="24"/>
                <w:szCs w:val="24"/>
              </w:rPr>
            </w:pPr>
            <w:r>
              <w:rPr>
                <w:b/>
                <w:sz w:val="24"/>
                <w:szCs w:val="24"/>
              </w:rPr>
              <w:t xml:space="preserve">                 </w:t>
            </w:r>
            <w:r w:rsidRPr="00D411EC">
              <w:rPr>
                <w:b/>
                <w:sz w:val="24"/>
                <w:szCs w:val="24"/>
              </w:rPr>
              <w:t>Genel Anestezi Altında</w:t>
            </w:r>
            <w:r>
              <w:rPr>
                <w:b/>
                <w:sz w:val="24"/>
                <w:szCs w:val="24"/>
              </w:rPr>
              <w:t xml:space="preserve"> </w:t>
            </w:r>
            <w:r w:rsidR="003B03F7">
              <w:rPr>
                <w:rFonts w:eastAsia="Calibri"/>
                <w:b/>
                <w:sz w:val="24"/>
                <w:szCs w:val="24"/>
              </w:rPr>
              <w:t>Genioplasti</w:t>
            </w:r>
            <w:r w:rsidR="00144ACD">
              <w:rPr>
                <w:rFonts w:eastAsia="Calibri"/>
                <w:b/>
                <w:sz w:val="24"/>
                <w:szCs w:val="24"/>
              </w:rPr>
              <w:t xml:space="preserve"> Rıza </w:t>
            </w:r>
            <w:r w:rsidR="0049789B">
              <w:rPr>
                <w:rFonts w:eastAsia="Calibri"/>
                <w:b/>
                <w:sz w:val="24"/>
                <w:szCs w:val="24"/>
              </w:rPr>
              <w:t>Belgesi</w:t>
            </w:r>
          </w:p>
        </w:tc>
        <w:tc>
          <w:tcPr>
            <w:tcW w:w="1701" w:type="dxa"/>
            <w:vAlign w:val="center"/>
          </w:tcPr>
          <w:p w:rsidR="00D24475" w:rsidRPr="00425BB7" w:rsidRDefault="00D24475" w:rsidP="00D24475">
            <w:pPr>
              <w:widowControl/>
              <w:autoSpaceDE/>
              <w:autoSpaceDN/>
              <w:spacing w:before="48" w:after="160" w:line="259" w:lineRule="auto"/>
              <w:ind w:left="102"/>
              <w:jc w:val="center"/>
              <w:rPr>
                <w:rFonts w:eastAsia="Calibri"/>
                <w:sz w:val="18"/>
                <w:szCs w:val="18"/>
                <w:lang w:val="en-US"/>
              </w:rPr>
            </w:pPr>
            <w:r w:rsidRPr="00425BB7">
              <w:rPr>
                <w:rFonts w:eastAsia="Calibri"/>
                <w:noProof/>
                <w:lang w:eastAsia="tr-TR"/>
              </w:rPr>
              <w:drawing>
                <wp:inline distT="0" distB="0" distL="0" distR="0" wp14:anchorId="5132AB60" wp14:editId="1FE55C9E">
                  <wp:extent cx="800100" cy="714375"/>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D24475" w:rsidRPr="00425BB7" w:rsidTr="00B47658">
        <w:trPr>
          <w:trHeight w:hRule="exact" w:val="550"/>
        </w:trPr>
        <w:tc>
          <w:tcPr>
            <w:tcW w:w="1855" w:type="dxa"/>
            <w:tcBorders>
              <w:right w:val="single" w:sz="12" w:space="0" w:color="auto"/>
            </w:tcBorders>
          </w:tcPr>
          <w:p w:rsidR="00D24475" w:rsidRPr="00425BB7" w:rsidRDefault="00D24475" w:rsidP="00B47658">
            <w:pPr>
              <w:widowControl/>
              <w:autoSpaceDE/>
              <w:autoSpaceDN/>
              <w:spacing w:line="259" w:lineRule="auto"/>
              <w:ind w:left="103"/>
              <w:jc w:val="center"/>
              <w:rPr>
                <w:rFonts w:eastAsia="Calibri"/>
                <w:sz w:val="18"/>
                <w:szCs w:val="18"/>
                <w:lang w:val="en-US"/>
              </w:rPr>
            </w:pPr>
            <w:r w:rsidRPr="00425BB7">
              <w:rPr>
                <w:rFonts w:eastAsia="Calibri"/>
                <w:spacing w:val="-1"/>
                <w:sz w:val="18"/>
                <w:szCs w:val="18"/>
                <w:lang w:val="en-US"/>
              </w:rPr>
              <w:t>D</w:t>
            </w:r>
            <w:r w:rsidRPr="00425BB7">
              <w:rPr>
                <w:rFonts w:eastAsia="Calibri"/>
                <w:sz w:val="18"/>
                <w:szCs w:val="18"/>
                <w:lang w:val="en-US"/>
              </w:rPr>
              <w:t>o</w:t>
            </w:r>
            <w:r w:rsidRPr="00425BB7">
              <w:rPr>
                <w:rFonts w:eastAsia="Calibri"/>
                <w:spacing w:val="-2"/>
                <w:sz w:val="18"/>
                <w:szCs w:val="18"/>
                <w:lang w:val="en-US"/>
              </w:rPr>
              <w:t>k</w:t>
            </w:r>
            <w:r w:rsidRPr="00425BB7">
              <w:rPr>
                <w:rFonts w:eastAsia="Calibri"/>
                <w:spacing w:val="2"/>
                <w:sz w:val="18"/>
                <w:szCs w:val="18"/>
                <w:lang w:val="en-US"/>
              </w:rPr>
              <w:t>ü</w:t>
            </w:r>
            <w:r w:rsidRPr="00425BB7">
              <w:rPr>
                <w:rFonts w:eastAsia="Calibri"/>
                <w:spacing w:val="-4"/>
                <w:sz w:val="18"/>
                <w:szCs w:val="18"/>
                <w:lang w:val="en-US"/>
              </w:rPr>
              <w:t>m</w:t>
            </w:r>
            <w:r w:rsidRPr="00425BB7">
              <w:rPr>
                <w:rFonts w:eastAsia="Calibri"/>
                <w:sz w:val="18"/>
                <w:szCs w:val="18"/>
                <w:lang w:val="en-US"/>
              </w:rPr>
              <w:t>an</w:t>
            </w:r>
            <w:r w:rsidRPr="00425BB7">
              <w:rPr>
                <w:rFonts w:eastAsia="Calibri"/>
                <w:spacing w:val="1"/>
                <w:sz w:val="18"/>
                <w:szCs w:val="18"/>
                <w:lang w:val="en-US"/>
              </w:rPr>
              <w:t xml:space="preserve"> Kodu:</w:t>
            </w:r>
          </w:p>
          <w:p w:rsidR="00D24475" w:rsidRPr="00425BB7" w:rsidRDefault="006B22C3" w:rsidP="00B47658">
            <w:pPr>
              <w:widowControl/>
              <w:autoSpaceDE/>
              <w:autoSpaceDN/>
              <w:spacing w:line="259" w:lineRule="auto"/>
              <w:ind w:left="103"/>
              <w:jc w:val="center"/>
              <w:rPr>
                <w:rFonts w:eastAsia="Calibri"/>
                <w:sz w:val="18"/>
                <w:szCs w:val="18"/>
                <w:lang w:val="en-US"/>
              </w:rPr>
            </w:pPr>
            <w:r>
              <w:rPr>
                <w:rFonts w:eastAsia="Calibri"/>
                <w:sz w:val="18"/>
                <w:szCs w:val="18"/>
                <w:lang w:val="en-US"/>
              </w:rPr>
              <w:t>H.HD</w:t>
            </w:r>
            <w:r w:rsidR="00481212">
              <w:rPr>
                <w:rFonts w:eastAsia="Calibri"/>
                <w:sz w:val="18"/>
                <w:szCs w:val="18"/>
                <w:lang w:val="en-US"/>
              </w:rPr>
              <w:t>.RB.49</w:t>
            </w:r>
          </w:p>
        </w:tc>
        <w:tc>
          <w:tcPr>
            <w:tcW w:w="2129" w:type="dxa"/>
            <w:tcBorders>
              <w:left w:val="single" w:sz="12" w:space="0" w:color="auto"/>
              <w:right w:val="single" w:sz="4" w:space="0" w:color="auto"/>
            </w:tcBorders>
          </w:tcPr>
          <w:p w:rsidR="00D24475" w:rsidRPr="00425BB7" w:rsidRDefault="00D24475" w:rsidP="00B47658">
            <w:pPr>
              <w:widowControl/>
              <w:autoSpaceDE/>
              <w:autoSpaceDN/>
              <w:spacing w:line="259" w:lineRule="auto"/>
              <w:ind w:left="135"/>
              <w:jc w:val="center"/>
              <w:rPr>
                <w:rFonts w:eastAsia="Calibri"/>
                <w:sz w:val="18"/>
                <w:szCs w:val="18"/>
                <w:lang w:val="en-US"/>
              </w:rPr>
            </w:pPr>
            <w:r w:rsidRPr="00425BB7">
              <w:rPr>
                <w:rFonts w:eastAsia="Calibri"/>
                <w:spacing w:val="-1"/>
                <w:sz w:val="18"/>
                <w:szCs w:val="18"/>
                <w:lang w:val="en-US"/>
              </w:rPr>
              <w:t>Y</w:t>
            </w:r>
            <w:r w:rsidRPr="00425BB7">
              <w:rPr>
                <w:rFonts w:eastAsia="Calibri"/>
                <w:sz w:val="18"/>
                <w:szCs w:val="18"/>
                <w:lang w:val="en-US"/>
              </w:rPr>
              <w:t>a</w:t>
            </w:r>
            <w:r w:rsidRPr="00425BB7">
              <w:rPr>
                <w:rFonts w:eastAsia="Calibri"/>
                <w:spacing w:val="-2"/>
                <w:sz w:val="18"/>
                <w:szCs w:val="18"/>
                <w:lang w:val="en-US"/>
              </w:rPr>
              <w:t>y</w:t>
            </w:r>
            <w:r w:rsidRPr="00425BB7">
              <w:rPr>
                <w:rFonts w:eastAsia="Calibri"/>
                <w:spacing w:val="1"/>
                <w:sz w:val="18"/>
                <w:szCs w:val="18"/>
                <w:lang w:val="en-US"/>
              </w:rPr>
              <w:t>ı</w:t>
            </w:r>
            <w:r w:rsidRPr="00425BB7">
              <w:rPr>
                <w:rFonts w:eastAsia="Calibri"/>
                <w:sz w:val="18"/>
                <w:szCs w:val="18"/>
                <w:lang w:val="en-US"/>
              </w:rPr>
              <w:t xml:space="preserve">n </w:t>
            </w:r>
            <w:r w:rsidRPr="00425BB7">
              <w:rPr>
                <w:rFonts w:eastAsia="Calibri"/>
                <w:spacing w:val="2"/>
                <w:sz w:val="18"/>
                <w:szCs w:val="18"/>
                <w:lang w:val="en-US"/>
              </w:rPr>
              <w:t>T</w:t>
            </w:r>
            <w:r w:rsidRPr="00425BB7">
              <w:rPr>
                <w:rFonts w:eastAsia="Calibri"/>
                <w:spacing w:val="-2"/>
                <w:sz w:val="18"/>
                <w:szCs w:val="18"/>
                <w:lang w:val="en-US"/>
              </w:rPr>
              <w:t>a</w:t>
            </w:r>
            <w:r w:rsidRPr="00425BB7">
              <w:rPr>
                <w:rFonts w:eastAsia="Calibri"/>
                <w:spacing w:val="1"/>
                <w:sz w:val="18"/>
                <w:szCs w:val="18"/>
                <w:lang w:val="en-US"/>
              </w:rPr>
              <w:t>r</w:t>
            </w:r>
            <w:r w:rsidRPr="00425BB7">
              <w:rPr>
                <w:rFonts w:eastAsia="Calibri"/>
                <w:spacing w:val="-1"/>
                <w:sz w:val="18"/>
                <w:szCs w:val="18"/>
                <w:lang w:val="en-US"/>
              </w:rPr>
              <w:t>i</w:t>
            </w:r>
            <w:r w:rsidRPr="00425BB7">
              <w:rPr>
                <w:rFonts w:eastAsia="Calibri"/>
                <w:sz w:val="18"/>
                <w:szCs w:val="18"/>
                <w:lang w:val="en-US"/>
              </w:rPr>
              <w:t>hi</w:t>
            </w:r>
            <w:r w:rsidR="006B22C3">
              <w:rPr>
                <w:rFonts w:eastAsia="Calibri"/>
                <w:sz w:val="18"/>
                <w:szCs w:val="18"/>
                <w:lang w:val="en-US"/>
              </w:rPr>
              <w:t>:</w:t>
            </w:r>
          </w:p>
          <w:p w:rsidR="00D24475" w:rsidRPr="00425BB7" w:rsidRDefault="00481212" w:rsidP="00B47658">
            <w:pPr>
              <w:widowControl/>
              <w:autoSpaceDE/>
              <w:autoSpaceDN/>
              <w:spacing w:line="259" w:lineRule="auto"/>
              <w:ind w:left="135"/>
              <w:jc w:val="center"/>
              <w:rPr>
                <w:rFonts w:eastAsia="Calibri"/>
                <w:bCs/>
                <w:sz w:val="18"/>
                <w:szCs w:val="18"/>
              </w:rPr>
            </w:pPr>
            <w:r>
              <w:rPr>
                <w:rFonts w:eastAsia="Calibri"/>
                <w:bCs/>
                <w:sz w:val="18"/>
                <w:szCs w:val="18"/>
              </w:rPr>
              <w:t>18.12.2024</w:t>
            </w:r>
          </w:p>
        </w:tc>
        <w:tc>
          <w:tcPr>
            <w:tcW w:w="2694" w:type="dxa"/>
            <w:tcBorders>
              <w:left w:val="single" w:sz="4" w:space="0" w:color="auto"/>
              <w:right w:val="single" w:sz="4" w:space="0" w:color="auto"/>
            </w:tcBorders>
          </w:tcPr>
          <w:p w:rsidR="00D24475" w:rsidRPr="00425BB7" w:rsidRDefault="00D24475" w:rsidP="00B47658">
            <w:pPr>
              <w:widowControl/>
              <w:autoSpaceDE/>
              <w:autoSpaceDN/>
              <w:spacing w:line="259" w:lineRule="auto"/>
              <w:ind w:left="135"/>
              <w:jc w:val="center"/>
              <w:rPr>
                <w:rFonts w:eastAsia="Calibri"/>
                <w:sz w:val="18"/>
                <w:szCs w:val="18"/>
                <w:lang w:val="en-US"/>
              </w:rPr>
            </w:pPr>
            <w:r w:rsidRPr="00425BB7">
              <w:rPr>
                <w:rFonts w:eastAsia="Calibri"/>
                <w:spacing w:val="-1"/>
                <w:sz w:val="18"/>
                <w:szCs w:val="18"/>
                <w:lang w:val="en-US"/>
              </w:rPr>
              <w:t>R</w:t>
            </w:r>
            <w:r w:rsidRPr="00425BB7">
              <w:rPr>
                <w:rFonts w:eastAsia="Calibri"/>
                <w:sz w:val="18"/>
                <w:szCs w:val="18"/>
                <w:lang w:val="en-US"/>
              </w:rPr>
              <w:t>e</w:t>
            </w:r>
            <w:r w:rsidRPr="00425BB7">
              <w:rPr>
                <w:rFonts w:eastAsia="Calibri"/>
                <w:spacing w:val="-2"/>
                <w:sz w:val="18"/>
                <w:szCs w:val="18"/>
                <w:lang w:val="en-US"/>
              </w:rPr>
              <w:t>v</w:t>
            </w:r>
            <w:r w:rsidRPr="00425BB7">
              <w:rPr>
                <w:rFonts w:eastAsia="Calibri"/>
                <w:spacing w:val="1"/>
                <w:sz w:val="18"/>
                <w:szCs w:val="18"/>
                <w:lang w:val="en-US"/>
              </w:rPr>
              <w:t>i</w:t>
            </w:r>
            <w:r w:rsidRPr="00425BB7">
              <w:rPr>
                <w:rFonts w:eastAsia="Calibri"/>
                <w:sz w:val="18"/>
                <w:szCs w:val="18"/>
                <w:lang w:val="en-US"/>
              </w:rPr>
              <w:t>z</w:t>
            </w:r>
            <w:r w:rsidRPr="00425BB7">
              <w:rPr>
                <w:rFonts w:eastAsia="Calibri"/>
                <w:spacing w:val="-2"/>
                <w:sz w:val="18"/>
                <w:szCs w:val="18"/>
                <w:lang w:val="en-US"/>
              </w:rPr>
              <w:t>y</w:t>
            </w:r>
            <w:r w:rsidRPr="00425BB7">
              <w:rPr>
                <w:rFonts w:eastAsia="Calibri"/>
                <w:sz w:val="18"/>
                <w:szCs w:val="18"/>
                <w:lang w:val="en-US"/>
              </w:rPr>
              <w:t xml:space="preserve">on </w:t>
            </w:r>
            <w:r w:rsidRPr="00425BB7">
              <w:rPr>
                <w:rFonts w:eastAsia="Calibri"/>
                <w:spacing w:val="2"/>
                <w:sz w:val="18"/>
                <w:szCs w:val="18"/>
                <w:lang w:val="en-US"/>
              </w:rPr>
              <w:t>T</w:t>
            </w:r>
            <w:r w:rsidRPr="00425BB7">
              <w:rPr>
                <w:rFonts w:eastAsia="Calibri"/>
                <w:spacing w:val="-2"/>
                <w:sz w:val="18"/>
                <w:szCs w:val="18"/>
                <w:lang w:val="en-US"/>
              </w:rPr>
              <w:t>a</w:t>
            </w:r>
            <w:r w:rsidRPr="00425BB7">
              <w:rPr>
                <w:rFonts w:eastAsia="Calibri"/>
                <w:spacing w:val="1"/>
                <w:sz w:val="18"/>
                <w:szCs w:val="18"/>
                <w:lang w:val="en-US"/>
              </w:rPr>
              <w:t>ri</w:t>
            </w:r>
            <w:r w:rsidRPr="00425BB7">
              <w:rPr>
                <w:rFonts w:eastAsia="Calibri"/>
                <w:spacing w:val="-2"/>
                <w:sz w:val="18"/>
                <w:szCs w:val="18"/>
                <w:lang w:val="en-US"/>
              </w:rPr>
              <w:t>h</w:t>
            </w:r>
            <w:r w:rsidRPr="00425BB7">
              <w:rPr>
                <w:rFonts w:eastAsia="Calibri"/>
                <w:sz w:val="18"/>
                <w:szCs w:val="18"/>
                <w:lang w:val="en-US"/>
              </w:rPr>
              <w:t>i:</w:t>
            </w:r>
          </w:p>
          <w:p w:rsidR="00D24475" w:rsidRPr="00425BB7" w:rsidRDefault="00B714CE" w:rsidP="00B47658">
            <w:pPr>
              <w:widowControl/>
              <w:autoSpaceDE/>
              <w:autoSpaceDN/>
              <w:spacing w:line="259" w:lineRule="auto"/>
              <w:ind w:left="135"/>
              <w:jc w:val="center"/>
              <w:rPr>
                <w:rFonts w:eastAsia="Calibri"/>
                <w:bCs/>
                <w:sz w:val="18"/>
                <w:szCs w:val="18"/>
              </w:rPr>
            </w:pPr>
            <w:r w:rsidRPr="00B714CE">
              <w:rPr>
                <w:rFonts w:eastAsia="Microsoft Sans Serif"/>
                <w:sz w:val="20"/>
                <w:szCs w:val="20"/>
              </w:rPr>
              <w:t>02.01.2026</w:t>
            </w:r>
          </w:p>
        </w:tc>
        <w:tc>
          <w:tcPr>
            <w:tcW w:w="2268" w:type="dxa"/>
            <w:tcBorders>
              <w:left w:val="single" w:sz="4" w:space="0" w:color="auto"/>
              <w:right w:val="single" w:sz="4" w:space="0" w:color="auto"/>
            </w:tcBorders>
          </w:tcPr>
          <w:p w:rsidR="00D24475" w:rsidRPr="00425BB7" w:rsidRDefault="00D24475" w:rsidP="00B47658">
            <w:pPr>
              <w:widowControl/>
              <w:autoSpaceDE/>
              <w:autoSpaceDN/>
              <w:spacing w:line="259" w:lineRule="auto"/>
              <w:jc w:val="center"/>
              <w:rPr>
                <w:rFonts w:eastAsia="Calibri"/>
                <w:sz w:val="18"/>
                <w:szCs w:val="18"/>
                <w:lang w:val="en-US"/>
              </w:rPr>
            </w:pPr>
            <w:r w:rsidRPr="00425BB7">
              <w:rPr>
                <w:rFonts w:eastAsia="Calibri"/>
                <w:spacing w:val="-1"/>
                <w:sz w:val="18"/>
                <w:szCs w:val="18"/>
                <w:lang w:val="en-US"/>
              </w:rPr>
              <w:t>R</w:t>
            </w:r>
            <w:r w:rsidRPr="00425BB7">
              <w:rPr>
                <w:rFonts w:eastAsia="Calibri"/>
                <w:sz w:val="18"/>
                <w:szCs w:val="18"/>
                <w:lang w:val="en-US"/>
              </w:rPr>
              <w:t>e</w:t>
            </w:r>
            <w:r w:rsidRPr="00425BB7">
              <w:rPr>
                <w:rFonts w:eastAsia="Calibri"/>
                <w:spacing w:val="-2"/>
                <w:sz w:val="18"/>
                <w:szCs w:val="18"/>
                <w:lang w:val="en-US"/>
              </w:rPr>
              <w:t>v</w:t>
            </w:r>
            <w:r w:rsidRPr="00425BB7">
              <w:rPr>
                <w:rFonts w:eastAsia="Calibri"/>
                <w:spacing w:val="1"/>
                <w:sz w:val="18"/>
                <w:szCs w:val="18"/>
                <w:lang w:val="en-US"/>
              </w:rPr>
              <w:t>i</w:t>
            </w:r>
            <w:r w:rsidRPr="00425BB7">
              <w:rPr>
                <w:rFonts w:eastAsia="Calibri"/>
                <w:sz w:val="18"/>
                <w:szCs w:val="18"/>
                <w:lang w:val="en-US"/>
              </w:rPr>
              <w:t>z</w:t>
            </w:r>
            <w:r w:rsidRPr="00425BB7">
              <w:rPr>
                <w:rFonts w:eastAsia="Calibri"/>
                <w:spacing w:val="-2"/>
                <w:sz w:val="18"/>
                <w:szCs w:val="18"/>
                <w:lang w:val="en-US"/>
              </w:rPr>
              <w:t>y</w:t>
            </w:r>
            <w:r w:rsidRPr="00425BB7">
              <w:rPr>
                <w:rFonts w:eastAsia="Calibri"/>
                <w:sz w:val="18"/>
                <w:szCs w:val="18"/>
                <w:lang w:val="en-US"/>
              </w:rPr>
              <w:t xml:space="preserve">on </w:t>
            </w:r>
            <w:r w:rsidRPr="00425BB7">
              <w:rPr>
                <w:rFonts w:eastAsia="Calibri"/>
                <w:spacing w:val="-1"/>
                <w:sz w:val="18"/>
                <w:szCs w:val="18"/>
                <w:lang w:val="en-US"/>
              </w:rPr>
              <w:t>N</w:t>
            </w:r>
            <w:r w:rsidR="006B22C3">
              <w:rPr>
                <w:rFonts w:eastAsia="Calibri"/>
                <w:sz w:val="18"/>
                <w:szCs w:val="18"/>
                <w:lang w:val="en-US"/>
              </w:rPr>
              <w:t>o:</w:t>
            </w:r>
          </w:p>
          <w:p w:rsidR="00D24475" w:rsidRPr="00425BB7" w:rsidRDefault="00B714CE" w:rsidP="00B47658">
            <w:pPr>
              <w:widowControl/>
              <w:autoSpaceDE/>
              <w:autoSpaceDN/>
              <w:spacing w:line="259" w:lineRule="auto"/>
              <w:jc w:val="center"/>
              <w:rPr>
                <w:rFonts w:eastAsia="Calibri"/>
                <w:spacing w:val="-1"/>
                <w:sz w:val="18"/>
                <w:szCs w:val="18"/>
                <w:lang w:val="en-US"/>
              </w:rPr>
            </w:pPr>
            <w:r>
              <w:rPr>
                <w:rFonts w:eastAsia="Calibri"/>
                <w:spacing w:val="-1"/>
                <w:sz w:val="18"/>
                <w:szCs w:val="18"/>
                <w:lang w:val="en-US"/>
              </w:rPr>
              <w:t>01</w:t>
            </w:r>
          </w:p>
        </w:tc>
        <w:tc>
          <w:tcPr>
            <w:tcW w:w="1701" w:type="dxa"/>
            <w:tcBorders>
              <w:left w:val="single" w:sz="4" w:space="0" w:color="auto"/>
            </w:tcBorders>
          </w:tcPr>
          <w:p w:rsidR="00D24475" w:rsidRPr="00425BB7" w:rsidRDefault="00D24475" w:rsidP="00B47658">
            <w:pPr>
              <w:widowControl/>
              <w:autoSpaceDE/>
              <w:autoSpaceDN/>
              <w:spacing w:line="259" w:lineRule="auto"/>
              <w:ind w:left="103"/>
              <w:jc w:val="center"/>
              <w:rPr>
                <w:rFonts w:eastAsia="Calibri"/>
                <w:sz w:val="18"/>
                <w:szCs w:val="18"/>
                <w:lang w:val="en-US"/>
              </w:rPr>
            </w:pPr>
            <w:r w:rsidRPr="00425BB7">
              <w:rPr>
                <w:rFonts w:eastAsia="Calibri"/>
                <w:sz w:val="18"/>
                <w:szCs w:val="18"/>
                <w:lang w:val="en-US"/>
              </w:rPr>
              <w:t>Sa</w:t>
            </w:r>
            <w:r w:rsidRPr="00425BB7">
              <w:rPr>
                <w:rFonts w:eastAsia="Calibri"/>
                <w:spacing w:val="-2"/>
                <w:sz w:val="18"/>
                <w:szCs w:val="18"/>
                <w:lang w:val="en-US"/>
              </w:rPr>
              <w:t>y</w:t>
            </w:r>
            <w:r w:rsidRPr="00425BB7">
              <w:rPr>
                <w:rFonts w:eastAsia="Calibri"/>
                <w:spacing w:val="1"/>
                <w:sz w:val="18"/>
                <w:szCs w:val="18"/>
                <w:lang w:val="en-US"/>
              </w:rPr>
              <w:t>f</w:t>
            </w:r>
            <w:r w:rsidRPr="00425BB7">
              <w:rPr>
                <w:rFonts w:eastAsia="Calibri"/>
                <w:sz w:val="18"/>
                <w:szCs w:val="18"/>
                <w:lang w:val="en-US"/>
              </w:rPr>
              <w:t>a No:</w:t>
            </w:r>
          </w:p>
          <w:p w:rsidR="00D24475" w:rsidRPr="00425BB7" w:rsidRDefault="006C62A4" w:rsidP="00B47658">
            <w:pPr>
              <w:widowControl/>
              <w:autoSpaceDE/>
              <w:autoSpaceDN/>
              <w:spacing w:line="259" w:lineRule="auto"/>
              <w:ind w:left="103"/>
              <w:jc w:val="center"/>
              <w:rPr>
                <w:rFonts w:eastAsia="Calibri"/>
                <w:sz w:val="18"/>
                <w:szCs w:val="18"/>
                <w:lang w:val="en-US"/>
              </w:rPr>
            </w:pPr>
            <w:r>
              <w:rPr>
                <w:rFonts w:eastAsia="Calibri"/>
                <w:sz w:val="18"/>
                <w:szCs w:val="18"/>
                <w:lang w:val="en-US"/>
              </w:rPr>
              <w:t>1/2</w:t>
            </w:r>
          </w:p>
        </w:tc>
      </w:tr>
    </w:tbl>
    <w:p w:rsidR="00D24475" w:rsidRDefault="00D24475" w:rsidP="00D24475">
      <w:pPr>
        <w:widowControl/>
        <w:autoSpaceDE/>
        <w:autoSpaceDN/>
        <w:ind w:left="-794" w:right="-794"/>
        <w:jc w:val="both"/>
        <w:rPr>
          <w:b/>
          <w:lang w:eastAsia="tr-TR"/>
        </w:rPr>
      </w:pPr>
    </w:p>
    <w:p w:rsidR="00D24475" w:rsidRPr="003C046E" w:rsidRDefault="00D24475" w:rsidP="00D24475">
      <w:pPr>
        <w:widowControl/>
        <w:autoSpaceDE/>
        <w:autoSpaceDN/>
        <w:ind w:left="-794" w:right="-794"/>
        <w:jc w:val="both"/>
        <w:rPr>
          <w:b/>
          <w:sz w:val="18"/>
          <w:szCs w:val="18"/>
          <w:lang w:eastAsia="tr-TR"/>
        </w:rPr>
      </w:pPr>
      <w:r w:rsidRPr="003C046E">
        <w:rPr>
          <w:b/>
          <w:sz w:val="18"/>
          <w:szCs w:val="18"/>
          <w:lang w:eastAsia="tr-TR"/>
        </w:rPr>
        <w:t>BİLMENİZ GEREKENLER</w:t>
      </w:r>
    </w:p>
    <w:p w:rsidR="00E10AF4" w:rsidRPr="003C046E" w:rsidRDefault="000A26F0" w:rsidP="001F5DBB">
      <w:pPr>
        <w:widowControl/>
        <w:autoSpaceDE/>
        <w:autoSpaceDN/>
        <w:ind w:left="-794" w:right="-850"/>
        <w:jc w:val="both"/>
        <w:rPr>
          <w:sz w:val="18"/>
          <w:szCs w:val="18"/>
          <w:lang w:eastAsia="tr-TR"/>
        </w:rPr>
      </w:pPr>
      <w:r w:rsidRPr="003C046E">
        <w:rPr>
          <w:sz w:val="18"/>
          <w:szCs w:val="18"/>
          <w:lang w:eastAsia="tr-TR"/>
        </w:rPr>
        <w:t>Genel anestezi altında (uyutularak) çene ucu kemiğinden kesi (osteotomi) yapılarak veya yapılmadan gerçekleştirilebilir. Çene ucundan kemik çıkarılabildiği gibi başka yerinize yapılan kesi ile kemik, kıkırdak veya başka bir doku alınarak çene ucuna eklenebilir. Ayrıca uygun görürseniz çene ucu için imal edilmiş malzemeler (implant) kullanılabilir. İmplantlar ile ilgili doktorunuzdan geniş bilgi alabilirsiniz.</w:t>
      </w:r>
    </w:p>
    <w:p w:rsidR="001F5DBB" w:rsidRPr="003C046E" w:rsidRDefault="00A67A03" w:rsidP="001F5DBB">
      <w:pPr>
        <w:spacing w:line="256" w:lineRule="auto"/>
        <w:ind w:left="-850" w:right="-850"/>
        <w:jc w:val="both"/>
        <w:rPr>
          <w:rFonts w:eastAsia="Calibri"/>
          <w:b/>
          <w:sz w:val="18"/>
          <w:szCs w:val="18"/>
        </w:rPr>
      </w:pPr>
      <w:r w:rsidRPr="003C046E">
        <w:rPr>
          <w:sz w:val="18"/>
          <w:szCs w:val="18"/>
          <w:lang w:eastAsia="tr-TR"/>
        </w:rPr>
        <w:t xml:space="preserve"> </w:t>
      </w:r>
      <w:r w:rsidR="001F5DBB" w:rsidRPr="003C046E">
        <w:rPr>
          <w:rFonts w:eastAsia="Calibri"/>
          <w:b/>
          <w:bCs/>
          <w:sz w:val="18"/>
          <w:szCs w:val="18"/>
        </w:rPr>
        <w:t xml:space="preserve">Lokal Anestezi </w:t>
      </w:r>
    </w:p>
    <w:p w:rsidR="001F5DBB" w:rsidRPr="003C046E" w:rsidRDefault="001F5DBB" w:rsidP="001F5DBB">
      <w:pPr>
        <w:widowControl/>
        <w:autoSpaceDE/>
        <w:autoSpaceDN/>
        <w:spacing w:line="256" w:lineRule="auto"/>
        <w:ind w:left="-850" w:right="-850"/>
        <w:jc w:val="both"/>
        <w:rPr>
          <w:rFonts w:eastAsia="Calibri"/>
          <w:sz w:val="18"/>
          <w:szCs w:val="18"/>
        </w:rPr>
      </w:pPr>
      <w:r w:rsidRPr="003C046E">
        <w:rPr>
          <w:rFonts w:eastAsia="Calibri"/>
          <w:sz w:val="18"/>
          <w:szCs w:val="18"/>
        </w:rPr>
        <w:t xml:space="preserve">İnsan vücudunda his iletimi yapan sinirlerin, belirli bir bölgesinin, anestezik maddelerle (lidokain, mepivikain vb.) geçici süre iletim yapılmasının engellenmesi olarak kısaca tarif edilebilir. </w:t>
      </w:r>
    </w:p>
    <w:p w:rsidR="001F5DBB" w:rsidRPr="003C046E" w:rsidRDefault="001F5DBB" w:rsidP="001F5DBB">
      <w:pPr>
        <w:widowControl/>
        <w:autoSpaceDE/>
        <w:autoSpaceDN/>
        <w:spacing w:line="256" w:lineRule="auto"/>
        <w:ind w:left="-850" w:right="-850"/>
        <w:jc w:val="both"/>
        <w:rPr>
          <w:rFonts w:eastAsia="Calibri"/>
          <w:sz w:val="18"/>
          <w:szCs w:val="18"/>
        </w:rPr>
      </w:pPr>
      <w:r w:rsidRPr="003C046E">
        <w:rPr>
          <w:rFonts w:eastAsia="Calibri"/>
          <w:sz w:val="18"/>
          <w:szCs w:val="18"/>
        </w:rPr>
        <w:t xml:space="preserve">Diş hekimliğinde kullanılan lokal anestezi sonucu oluşan his kaybı süresi, kullanılan anestezik maddeye, anestezinin uygulandığı bölgeye ve kişinin anatomik yapısına göre, 1-4 saat arasında değişiklik gösterir. </w:t>
      </w:r>
    </w:p>
    <w:p w:rsidR="001F5DBB" w:rsidRPr="003C046E" w:rsidRDefault="001F5DBB" w:rsidP="001F5DBB">
      <w:pPr>
        <w:widowControl/>
        <w:autoSpaceDE/>
        <w:autoSpaceDN/>
        <w:spacing w:line="256" w:lineRule="auto"/>
        <w:ind w:left="-850" w:right="-850"/>
        <w:jc w:val="both"/>
        <w:rPr>
          <w:rFonts w:eastAsia="Calibri"/>
          <w:sz w:val="18"/>
          <w:szCs w:val="18"/>
        </w:rPr>
      </w:pPr>
      <w:r w:rsidRPr="003C046E">
        <w:rPr>
          <w:rFonts w:eastAsia="Calibri"/>
          <w:sz w:val="18"/>
          <w:szCs w:val="18"/>
        </w:rPr>
        <w:t xml:space="preserve">Anestezi sonucu fasiyal paralizi (geçici yüz felci), amfızem (yüzde şişlik), hematom (yüzde kızarma, morarma) trismus (ağzın açılamaması), enjektör iğnesinin kırılması, anestezinin tutmaması, senkop (renk solukluğu, soğuk terleme, nabzın yavaşlaması) gibi komplikasyonlar oluşabilir. Bu durumlar geçici olup endişe edilmesine gerek yoktur. Anestezi sonucunda ayrıca alerjik reaksiyon (anafilaktik şok) oluşabilmektedir. Bu durumda acil müdahale edilmesi gerekmektedir. Bunun için hastanın herhangi bir maddeye karşı alerjisi olup olmadığını (penisilin alerjisi vb.) tedaviye başlamadan önce veya hekim reçete (ilaç) yazacağı zaman söylemesi gerekmektedir. </w:t>
      </w:r>
    </w:p>
    <w:p w:rsidR="00074C1D" w:rsidRPr="003C046E" w:rsidRDefault="001F5DBB" w:rsidP="00074C1D">
      <w:pPr>
        <w:widowControl/>
        <w:autoSpaceDE/>
        <w:autoSpaceDN/>
        <w:spacing w:line="256" w:lineRule="auto"/>
        <w:ind w:left="-850" w:right="-850"/>
        <w:jc w:val="both"/>
        <w:rPr>
          <w:rFonts w:eastAsia="Calibri"/>
          <w:b/>
          <w:sz w:val="18"/>
          <w:szCs w:val="18"/>
        </w:rPr>
      </w:pPr>
      <w:r w:rsidRPr="003C046E">
        <w:rPr>
          <w:rFonts w:eastAsia="Calibri"/>
          <w:b/>
          <w:bCs/>
          <w:sz w:val="18"/>
          <w:szCs w:val="18"/>
        </w:rPr>
        <w:t xml:space="preserve">Genel Anestezi </w:t>
      </w:r>
    </w:p>
    <w:p w:rsidR="00074C1D" w:rsidRPr="003C046E" w:rsidRDefault="001F5DBB" w:rsidP="00A67A03">
      <w:pPr>
        <w:pStyle w:val="ListeParagraf"/>
        <w:widowControl/>
        <w:numPr>
          <w:ilvl w:val="0"/>
          <w:numId w:val="14"/>
        </w:numPr>
        <w:autoSpaceDE/>
        <w:autoSpaceDN/>
        <w:spacing w:line="256" w:lineRule="auto"/>
        <w:ind w:left="-490" w:right="-850"/>
        <w:jc w:val="both"/>
        <w:rPr>
          <w:rFonts w:eastAsia="Calibri"/>
          <w:b/>
          <w:sz w:val="18"/>
          <w:szCs w:val="18"/>
        </w:rPr>
      </w:pPr>
      <w:r w:rsidRPr="003C046E">
        <w:rPr>
          <w:rFonts w:eastAsia="Calibri"/>
          <w:sz w:val="18"/>
          <w:szCs w:val="18"/>
        </w:rPr>
        <w:t>Genel anestezi, hastaların herhangi bir ağrılı cerrahi işlem için uyutulması, işlemin sonunda da uyandırılmasıdır.</w:t>
      </w:r>
    </w:p>
    <w:p w:rsidR="00074C1D" w:rsidRPr="003C046E" w:rsidRDefault="00074C1D" w:rsidP="00A67A03">
      <w:pPr>
        <w:pStyle w:val="ListeParagraf"/>
        <w:widowControl/>
        <w:numPr>
          <w:ilvl w:val="0"/>
          <w:numId w:val="13"/>
        </w:numPr>
        <w:tabs>
          <w:tab w:val="left" w:pos="0"/>
        </w:tabs>
        <w:autoSpaceDE/>
        <w:autoSpaceDN/>
        <w:ind w:left="-490" w:right="-850"/>
        <w:jc w:val="both"/>
        <w:rPr>
          <w:sz w:val="18"/>
          <w:szCs w:val="18"/>
          <w:lang w:eastAsia="tr-TR"/>
        </w:rPr>
      </w:pPr>
      <w:r w:rsidRPr="003C046E">
        <w:rPr>
          <w:sz w:val="18"/>
          <w:szCs w:val="18"/>
          <w:lang w:eastAsia="tr-TR"/>
        </w:rPr>
        <w:t>Bazı akciğer alanları sönebilir ve buralarda infeksiyon (mikrobik hastalıklar) oluşabilir. Bu durumda antibiyotikler ve fizyoterapi gerekebilir.</w:t>
      </w:r>
    </w:p>
    <w:p w:rsidR="00074C1D" w:rsidRPr="003C046E" w:rsidRDefault="00074C1D" w:rsidP="00A67A03">
      <w:pPr>
        <w:pStyle w:val="ListeParagraf"/>
        <w:widowControl/>
        <w:numPr>
          <w:ilvl w:val="0"/>
          <w:numId w:val="13"/>
        </w:numPr>
        <w:tabs>
          <w:tab w:val="left" w:pos="0"/>
        </w:tabs>
        <w:autoSpaceDE/>
        <w:autoSpaceDN/>
        <w:ind w:left="-490" w:right="-850"/>
        <w:jc w:val="both"/>
        <w:rPr>
          <w:sz w:val="18"/>
          <w:szCs w:val="18"/>
          <w:lang w:eastAsia="tr-TR"/>
        </w:rPr>
      </w:pPr>
      <w:r w:rsidRPr="003C046E">
        <w:rPr>
          <w:sz w:val="18"/>
          <w:szCs w:val="18"/>
          <w:lang w:eastAsia="tr-TR"/>
        </w:rPr>
        <w:t>Bacaklarda ağrı ve şişmeye neden olan pıhtılar oluşabilir (derin ven trombozu- derin toplar damarın pıhtı ile tıkanması-DVT). Nadiren bu pıhtılardan bir kısmı koparak akciğerlerinize ve başka organlara gidebilir ve bu ölümcül olabilir.</w:t>
      </w:r>
    </w:p>
    <w:p w:rsidR="00074C1D" w:rsidRPr="003C046E" w:rsidRDefault="00074C1D" w:rsidP="00A67A03">
      <w:pPr>
        <w:pStyle w:val="ListeParagraf"/>
        <w:widowControl/>
        <w:numPr>
          <w:ilvl w:val="0"/>
          <w:numId w:val="13"/>
        </w:numPr>
        <w:tabs>
          <w:tab w:val="left" w:pos="0"/>
        </w:tabs>
        <w:autoSpaceDE/>
        <w:autoSpaceDN/>
        <w:ind w:left="-490" w:right="-850"/>
        <w:jc w:val="both"/>
        <w:rPr>
          <w:sz w:val="18"/>
          <w:szCs w:val="18"/>
          <w:lang w:eastAsia="tr-TR"/>
        </w:rPr>
      </w:pPr>
      <w:r w:rsidRPr="003C046E">
        <w:rPr>
          <w:sz w:val="18"/>
          <w:szCs w:val="18"/>
          <w:lang w:eastAsia="tr-TR"/>
        </w:rPr>
        <w:t>Kalbe binen yük nedeniyle kalp krizi veya inme meydana gelebilir.</w:t>
      </w:r>
    </w:p>
    <w:p w:rsidR="00074C1D" w:rsidRPr="003C046E" w:rsidRDefault="00074C1D" w:rsidP="00A67A03">
      <w:pPr>
        <w:pStyle w:val="ListeParagraf"/>
        <w:widowControl/>
        <w:numPr>
          <w:ilvl w:val="0"/>
          <w:numId w:val="13"/>
        </w:numPr>
        <w:tabs>
          <w:tab w:val="left" w:pos="0"/>
        </w:tabs>
        <w:autoSpaceDE/>
        <w:autoSpaceDN/>
        <w:ind w:left="-490" w:right="-850"/>
        <w:jc w:val="both"/>
        <w:rPr>
          <w:sz w:val="18"/>
          <w:szCs w:val="18"/>
          <w:lang w:eastAsia="tr-TR"/>
        </w:rPr>
      </w:pPr>
      <w:r w:rsidRPr="003C046E">
        <w:rPr>
          <w:sz w:val="18"/>
          <w:szCs w:val="18"/>
          <w:lang w:eastAsia="tr-TR"/>
        </w:rPr>
        <w:t>Uygulamaya bağlı olarak ölüm meydana gelebilir.</w:t>
      </w:r>
    </w:p>
    <w:p w:rsidR="00074C1D" w:rsidRPr="003C046E" w:rsidRDefault="00074C1D" w:rsidP="00A67A03">
      <w:pPr>
        <w:pStyle w:val="ListeParagraf"/>
        <w:widowControl/>
        <w:numPr>
          <w:ilvl w:val="0"/>
          <w:numId w:val="13"/>
        </w:numPr>
        <w:tabs>
          <w:tab w:val="left" w:pos="0"/>
        </w:tabs>
        <w:autoSpaceDE/>
        <w:autoSpaceDN/>
        <w:ind w:left="-490" w:right="-850"/>
        <w:jc w:val="both"/>
        <w:rPr>
          <w:sz w:val="18"/>
          <w:szCs w:val="18"/>
          <w:lang w:eastAsia="tr-TR"/>
        </w:rPr>
      </w:pPr>
      <w:r w:rsidRPr="003C046E">
        <w:rPr>
          <w:sz w:val="18"/>
          <w:szCs w:val="18"/>
          <w:lang w:eastAsia="tr-TR"/>
        </w:rPr>
        <w:t>Şişman insanlarda akciğer enfeksiyonu (mikrobik hastalıklar), tromboz, kalp ve akciğer komplikasyonlarının (olumsuz sonuçlar) oranı fazladır.</w:t>
      </w:r>
    </w:p>
    <w:p w:rsidR="00074C1D" w:rsidRPr="003C046E" w:rsidRDefault="00074C1D" w:rsidP="00B94B59">
      <w:pPr>
        <w:pStyle w:val="ListeParagraf"/>
        <w:widowControl/>
        <w:numPr>
          <w:ilvl w:val="0"/>
          <w:numId w:val="13"/>
        </w:numPr>
        <w:tabs>
          <w:tab w:val="left" w:pos="0"/>
        </w:tabs>
        <w:autoSpaceDE/>
        <w:autoSpaceDN/>
        <w:ind w:left="-490" w:right="-850"/>
        <w:jc w:val="both"/>
        <w:rPr>
          <w:sz w:val="18"/>
          <w:szCs w:val="18"/>
          <w:lang w:eastAsia="tr-TR"/>
        </w:rPr>
      </w:pPr>
      <w:r w:rsidRPr="003C046E">
        <w:rPr>
          <w:sz w:val="18"/>
          <w:szCs w:val="18"/>
          <w:lang w:eastAsia="tr-TR"/>
        </w:rPr>
        <w:t>Sigara içenlerde akciğer enfeksiyonu (mikrobik hastalıklar), tromboz, kalp ve akciğer ile ilgili komplikasyonlarının (olumsuz durum) oranı fazladır. Ameliyattan 6 hafta önce sigarayı bırakmak riskin azalmasına yardımcı olabilir.</w:t>
      </w:r>
    </w:p>
    <w:p w:rsidR="00D26C79" w:rsidRPr="003C046E" w:rsidRDefault="00074C1D" w:rsidP="00B94B59">
      <w:pPr>
        <w:pStyle w:val="ListeParagraf"/>
        <w:widowControl/>
        <w:numPr>
          <w:ilvl w:val="0"/>
          <w:numId w:val="13"/>
        </w:numPr>
        <w:tabs>
          <w:tab w:val="left" w:pos="0"/>
        </w:tabs>
        <w:autoSpaceDE/>
        <w:autoSpaceDN/>
        <w:ind w:left="-490" w:right="-850"/>
        <w:jc w:val="both"/>
        <w:rPr>
          <w:sz w:val="18"/>
          <w:szCs w:val="18"/>
          <w:lang w:eastAsia="tr-TR"/>
        </w:rPr>
      </w:pPr>
      <w:r w:rsidRPr="003C046E">
        <w:rPr>
          <w:sz w:val="18"/>
          <w:szCs w:val="18"/>
          <w:lang w:eastAsia="tr-TR"/>
        </w:rPr>
        <w:t>Cerrahide olası riskler ve komplikasyonlar (Kötü sonuçlar, yan etkiler)</w:t>
      </w:r>
      <w:r w:rsidR="00D26C79" w:rsidRPr="003C046E">
        <w:rPr>
          <w:sz w:val="18"/>
          <w:szCs w:val="18"/>
          <w:lang w:eastAsia="tr-TR"/>
        </w:rPr>
        <w:t xml:space="preserve"> d</w:t>
      </w:r>
      <w:r w:rsidRPr="003C046E">
        <w:rPr>
          <w:sz w:val="18"/>
          <w:szCs w:val="18"/>
          <w:lang w:eastAsia="tr-TR"/>
        </w:rPr>
        <w:t>iğer ameliyatlarda olduğu gibi çene ameliyatları da belli riskleri taşır. Bunlar basit riskler olabildiği gibi ölümcül de olabilir. Çene ucu cerrahisi sonrası gelişmesi olası bazı risklerin sizin tarafınızdan</w:t>
      </w:r>
      <w:r w:rsidR="00D26C79" w:rsidRPr="003C046E">
        <w:rPr>
          <w:sz w:val="18"/>
          <w:szCs w:val="18"/>
          <w:lang w:eastAsia="tr-TR"/>
        </w:rPr>
        <w:t xml:space="preserve"> iyi anlaşılması çok önemlidir.</w:t>
      </w:r>
    </w:p>
    <w:p w:rsidR="00074C1D" w:rsidRPr="003C046E" w:rsidRDefault="00D26C79" w:rsidP="00D26C79">
      <w:pPr>
        <w:widowControl/>
        <w:tabs>
          <w:tab w:val="left" w:pos="0"/>
        </w:tabs>
        <w:autoSpaceDE/>
        <w:autoSpaceDN/>
        <w:spacing w:line="280" w:lineRule="exact"/>
        <w:ind w:left="-850"/>
        <w:jc w:val="both"/>
        <w:rPr>
          <w:sz w:val="18"/>
          <w:szCs w:val="18"/>
          <w:lang w:eastAsia="tr-TR"/>
        </w:rPr>
      </w:pPr>
      <w:r w:rsidRPr="003C046E">
        <w:rPr>
          <w:b/>
          <w:sz w:val="18"/>
          <w:szCs w:val="18"/>
          <w:lang w:eastAsia="tr-TR"/>
        </w:rPr>
        <w:t>Finansal Sorumluluklar</w:t>
      </w:r>
    </w:p>
    <w:p w:rsidR="001F5DBB" w:rsidRPr="003C046E" w:rsidRDefault="00D26C79" w:rsidP="00D26C79">
      <w:pPr>
        <w:widowControl/>
        <w:autoSpaceDE/>
        <w:autoSpaceDN/>
        <w:spacing w:line="256" w:lineRule="auto"/>
        <w:ind w:left="-850" w:right="-850"/>
        <w:jc w:val="both"/>
        <w:rPr>
          <w:rFonts w:eastAsia="Calibri"/>
          <w:sz w:val="18"/>
          <w:szCs w:val="18"/>
        </w:rPr>
      </w:pPr>
      <w:r w:rsidRPr="003C046E">
        <w:rPr>
          <w:sz w:val="18"/>
          <w:szCs w:val="18"/>
          <w:lang w:eastAsia="tr-TR"/>
        </w:rPr>
        <w:t xml:space="preserve">  </w:t>
      </w:r>
      <w:r w:rsidR="00074C1D" w:rsidRPr="003C046E">
        <w:rPr>
          <w:sz w:val="18"/>
          <w:szCs w:val="18"/>
          <w:lang w:eastAsia="tr-TR"/>
        </w:rPr>
        <w:t>Cerrahi masrafların hastane ve doktorunuzun ücretini kapsayıp kapsamadığını ve ödeme şeklini sorunuz. Bazı beklenmeyen durum ve tedaviler için gereken ek ödemeler ve ücretlerden sorumlu olacaksınız. Cerrahi komplikasyonlar (olumsuz sonuç) gelişmesi halinde ek masraflar oluşabilir. İkincil cerrahi veya düzeltme (revizyon) amaçlı cerrahilerle ilgili hastanede kalış ve ameliyat ücretleri de sizin sorumluluğunuzdadır</w:t>
      </w:r>
      <w:r w:rsidR="00A67A03" w:rsidRPr="003C046E">
        <w:rPr>
          <w:sz w:val="18"/>
          <w:szCs w:val="18"/>
          <w:lang w:eastAsia="tr-TR"/>
        </w:rPr>
        <w:t>.</w:t>
      </w:r>
    </w:p>
    <w:p w:rsidR="000A26F0" w:rsidRPr="003C046E" w:rsidRDefault="00D24475" w:rsidP="000A26F0">
      <w:pPr>
        <w:widowControl/>
        <w:autoSpaceDE/>
        <w:autoSpaceDN/>
        <w:ind w:left="-794" w:right="-794"/>
        <w:jc w:val="both"/>
        <w:rPr>
          <w:rFonts w:eastAsiaTheme="minorHAnsi"/>
          <w:b/>
          <w:sz w:val="18"/>
          <w:szCs w:val="18"/>
        </w:rPr>
      </w:pPr>
      <w:r w:rsidRPr="003C046E">
        <w:rPr>
          <w:rFonts w:eastAsiaTheme="minorHAnsi"/>
          <w:b/>
          <w:sz w:val="18"/>
          <w:szCs w:val="18"/>
        </w:rPr>
        <w:t>1.İŞLEMDEN BEKLENEN FAYDALAR</w:t>
      </w:r>
    </w:p>
    <w:p w:rsidR="000A26F0" w:rsidRPr="003C046E" w:rsidRDefault="000A26F0" w:rsidP="00481212">
      <w:pPr>
        <w:pStyle w:val="ListeParagraf"/>
        <w:widowControl/>
        <w:numPr>
          <w:ilvl w:val="0"/>
          <w:numId w:val="8"/>
        </w:numPr>
        <w:autoSpaceDE/>
        <w:autoSpaceDN/>
        <w:ind w:left="-490" w:right="-794"/>
        <w:jc w:val="both"/>
        <w:rPr>
          <w:rFonts w:eastAsiaTheme="minorHAnsi"/>
          <w:sz w:val="18"/>
          <w:szCs w:val="18"/>
        </w:rPr>
      </w:pPr>
      <w:r w:rsidRPr="003C046E">
        <w:rPr>
          <w:rFonts w:eastAsiaTheme="minorHAnsi"/>
          <w:sz w:val="18"/>
          <w:szCs w:val="18"/>
        </w:rPr>
        <w:t>Çenenin yüz ile olan orantısını düzeltmek-sağlamak için yapılan bir grup işlemdir.</w:t>
      </w:r>
    </w:p>
    <w:p w:rsidR="00E10AF4" w:rsidRPr="003C046E" w:rsidRDefault="000A26F0" w:rsidP="00481212">
      <w:pPr>
        <w:pStyle w:val="ListeParagraf"/>
        <w:widowControl/>
        <w:numPr>
          <w:ilvl w:val="0"/>
          <w:numId w:val="8"/>
        </w:numPr>
        <w:autoSpaceDE/>
        <w:autoSpaceDN/>
        <w:ind w:left="-490" w:right="-794"/>
        <w:jc w:val="both"/>
        <w:rPr>
          <w:rFonts w:eastAsiaTheme="minorHAnsi"/>
          <w:b/>
          <w:sz w:val="18"/>
          <w:szCs w:val="18"/>
        </w:rPr>
      </w:pPr>
      <w:r w:rsidRPr="003C046E">
        <w:rPr>
          <w:rFonts w:eastAsiaTheme="minorHAnsi"/>
          <w:sz w:val="18"/>
          <w:szCs w:val="18"/>
        </w:rPr>
        <w:t>Genellikle asimetriyi düzeltmek, çene ucunu büyütmek veya küçültmek, çene ucunu öne almak veya geriye itmek ve bu işlemlerin herhangi bir kombinasyonundan (birkaçının bir arada yapılması) oluşur.</w:t>
      </w:r>
    </w:p>
    <w:p w:rsidR="00D24475" w:rsidRPr="003C046E" w:rsidRDefault="00D24475" w:rsidP="00BA446C">
      <w:pPr>
        <w:widowControl/>
        <w:autoSpaceDE/>
        <w:autoSpaceDN/>
        <w:ind w:left="-794" w:right="-794"/>
        <w:jc w:val="both"/>
        <w:rPr>
          <w:rFonts w:eastAsiaTheme="minorHAnsi"/>
          <w:b/>
          <w:sz w:val="18"/>
          <w:szCs w:val="18"/>
        </w:rPr>
      </w:pPr>
      <w:r w:rsidRPr="003C046E">
        <w:rPr>
          <w:rFonts w:eastAsiaTheme="minorHAnsi"/>
          <w:b/>
          <w:sz w:val="18"/>
          <w:szCs w:val="18"/>
        </w:rPr>
        <w:t>2. İŞLEMİN UYGULANMAMASI DURUMUNDA KARŞILAŞILABİLECEK SORUNLAR</w:t>
      </w:r>
    </w:p>
    <w:p w:rsidR="00E10AF4" w:rsidRPr="003C046E" w:rsidRDefault="000A26F0" w:rsidP="00481212">
      <w:pPr>
        <w:pStyle w:val="ListeParagraf"/>
        <w:widowControl/>
        <w:numPr>
          <w:ilvl w:val="0"/>
          <w:numId w:val="9"/>
        </w:numPr>
        <w:autoSpaceDE/>
        <w:autoSpaceDN/>
        <w:ind w:left="-490" w:right="-850"/>
        <w:jc w:val="both"/>
        <w:rPr>
          <w:rFonts w:eastAsiaTheme="minorHAnsi"/>
          <w:sz w:val="18"/>
          <w:szCs w:val="18"/>
        </w:rPr>
      </w:pPr>
      <w:r w:rsidRPr="003C046E">
        <w:rPr>
          <w:rFonts w:eastAsiaTheme="minorHAnsi"/>
          <w:sz w:val="18"/>
          <w:szCs w:val="18"/>
        </w:rPr>
        <w:t>Çene yüz orantısının estetik açıdan düzgün konumda olmaması.</w:t>
      </w:r>
    </w:p>
    <w:p w:rsidR="00D24475" w:rsidRPr="003C046E" w:rsidRDefault="00D24475" w:rsidP="00D24475">
      <w:pPr>
        <w:widowControl/>
        <w:autoSpaceDE/>
        <w:autoSpaceDN/>
        <w:ind w:left="-794" w:right="-794"/>
        <w:jc w:val="both"/>
        <w:rPr>
          <w:b/>
          <w:sz w:val="18"/>
          <w:szCs w:val="18"/>
          <w:lang w:eastAsia="tr-TR"/>
        </w:rPr>
      </w:pPr>
      <w:r w:rsidRPr="003C046E">
        <w:rPr>
          <w:b/>
          <w:sz w:val="18"/>
          <w:szCs w:val="18"/>
          <w:lang w:eastAsia="tr-TR"/>
        </w:rPr>
        <w:t>3. VARSA İŞLEMİN ALTERNATİFLERİ</w:t>
      </w:r>
    </w:p>
    <w:p w:rsidR="000A26F0" w:rsidRPr="003C046E" w:rsidRDefault="000A26F0" w:rsidP="00481212">
      <w:pPr>
        <w:pStyle w:val="ListeParagraf"/>
        <w:widowControl/>
        <w:numPr>
          <w:ilvl w:val="0"/>
          <w:numId w:val="9"/>
        </w:numPr>
        <w:autoSpaceDE/>
        <w:autoSpaceDN/>
        <w:ind w:left="-454" w:right="-794"/>
        <w:jc w:val="both"/>
        <w:rPr>
          <w:sz w:val="18"/>
          <w:szCs w:val="18"/>
          <w:lang w:eastAsia="tr-TR"/>
        </w:rPr>
      </w:pPr>
      <w:r w:rsidRPr="003C046E">
        <w:rPr>
          <w:sz w:val="18"/>
          <w:szCs w:val="18"/>
          <w:lang w:eastAsia="tr-TR"/>
        </w:rPr>
        <w:t xml:space="preserve">Simfizal osteotomi </w:t>
      </w:r>
    </w:p>
    <w:p w:rsidR="000A26F0" w:rsidRPr="003C046E" w:rsidRDefault="000A26F0" w:rsidP="00481212">
      <w:pPr>
        <w:pStyle w:val="ListeParagraf"/>
        <w:widowControl/>
        <w:numPr>
          <w:ilvl w:val="0"/>
          <w:numId w:val="9"/>
        </w:numPr>
        <w:autoSpaceDE/>
        <w:autoSpaceDN/>
        <w:ind w:left="-454" w:right="-794"/>
        <w:jc w:val="both"/>
        <w:rPr>
          <w:sz w:val="18"/>
          <w:szCs w:val="18"/>
          <w:lang w:eastAsia="tr-TR"/>
        </w:rPr>
      </w:pPr>
      <w:r w:rsidRPr="003C046E">
        <w:rPr>
          <w:sz w:val="18"/>
          <w:szCs w:val="18"/>
          <w:lang w:eastAsia="tr-TR"/>
        </w:rPr>
        <w:t xml:space="preserve">Anterior mandibuler subapikal osteotomi </w:t>
      </w:r>
    </w:p>
    <w:p w:rsidR="00E10AF4" w:rsidRPr="003C046E" w:rsidRDefault="000A26F0" w:rsidP="003C046E">
      <w:pPr>
        <w:pStyle w:val="ListeParagraf"/>
        <w:widowControl/>
        <w:numPr>
          <w:ilvl w:val="0"/>
          <w:numId w:val="9"/>
        </w:numPr>
        <w:autoSpaceDE/>
        <w:autoSpaceDN/>
        <w:ind w:left="-454" w:right="-794"/>
        <w:jc w:val="both"/>
        <w:rPr>
          <w:sz w:val="18"/>
          <w:szCs w:val="18"/>
          <w:lang w:eastAsia="tr-TR"/>
        </w:rPr>
      </w:pPr>
      <w:r w:rsidRPr="003C046E">
        <w:rPr>
          <w:sz w:val="18"/>
          <w:szCs w:val="18"/>
          <w:lang w:eastAsia="tr-TR"/>
        </w:rPr>
        <w:t>Corpus osteotomisi Total mandibuler subapikal osteotomi</w:t>
      </w:r>
    </w:p>
    <w:p w:rsidR="00D24475" w:rsidRPr="003C046E" w:rsidRDefault="00D24475" w:rsidP="00BA446C">
      <w:pPr>
        <w:widowControl/>
        <w:autoSpaceDE/>
        <w:autoSpaceDN/>
        <w:ind w:left="-794" w:right="-794"/>
        <w:jc w:val="both"/>
        <w:rPr>
          <w:rFonts w:eastAsiaTheme="minorHAnsi"/>
          <w:b/>
          <w:sz w:val="18"/>
          <w:szCs w:val="18"/>
        </w:rPr>
      </w:pPr>
      <w:r w:rsidRPr="003C046E">
        <w:rPr>
          <w:rFonts w:eastAsiaTheme="minorHAnsi"/>
          <w:b/>
          <w:sz w:val="18"/>
          <w:szCs w:val="18"/>
        </w:rPr>
        <w:t>4. İŞLEMİN OLASI RİSK VE KOMPLİKASYONLARI</w:t>
      </w:r>
    </w:p>
    <w:p w:rsidR="00074C1D" w:rsidRPr="003C046E" w:rsidRDefault="00074C1D" w:rsidP="00B94B59">
      <w:pPr>
        <w:pStyle w:val="ListeParagraf"/>
        <w:widowControl/>
        <w:numPr>
          <w:ilvl w:val="0"/>
          <w:numId w:val="15"/>
        </w:numPr>
        <w:tabs>
          <w:tab w:val="left" w:pos="0"/>
          <w:tab w:val="left" w:pos="180"/>
        </w:tabs>
        <w:autoSpaceDE/>
        <w:autoSpaceDN/>
        <w:ind w:left="-454" w:right="-850"/>
        <w:jc w:val="both"/>
        <w:rPr>
          <w:sz w:val="18"/>
          <w:szCs w:val="18"/>
          <w:lang w:eastAsia="tr-TR"/>
        </w:rPr>
      </w:pPr>
      <w:r w:rsidRPr="003C046E">
        <w:rPr>
          <w:sz w:val="18"/>
          <w:szCs w:val="18"/>
          <w:lang w:eastAsia="tr-TR"/>
        </w:rPr>
        <w:t>Herhangi bir cerrahi müdahaleye bağlı gelişebilecek yan etkiler: Bunlar gerçek risk değildirler. Fakat her cer</w:t>
      </w:r>
      <w:r w:rsidR="00A67A03" w:rsidRPr="003C046E">
        <w:rPr>
          <w:sz w:val="18"/>
          <w:szCs w:val="18"/>
          <w:lang w:eastAsia="tr-TR"/>
        </w:rPr>
        <w:t>rahi girişime eşlik edebilirler;</w:t>
      </w:r>
      <w:r w:rsidRPr="003C046E">
        <w:rPr>
          <w:sz w:val="18"/>
          <w:szCs w:val="18"/>
          <w:lang w:eastAsia="tr-TR"/>
        </w:rPr>
        <w:t xml:space="preserve"> Cerrahinin kendisinden kaynaklanan rahatsızlık / ameliyat sonrası ağrı</w:t>
      </w:r>
      <w:r w:rsidR="00A67A03" w:rsidRPr="003C046E">
        <w:rPr>
          <w:sz w:val="18"/>
          <w:szCs w:val="18"/>
          <w:lang w:eastAsia="tr-TR"/>
        </w:rPr>
        <w:t xml:space="preserve">, </w:t>
      </w:r>
      <w:r w:rsidRPr="003C046E">
        <w:rPr>
          <w:sz w:val="18"/>
          <w:szCs w:val="18"/>
          <w:lang w:eastAsia="tr-TR"/>
        </w:rPr>
        <w:t>Ödem ( şişlikler)</w:t>
      </w:r>
      <w:r w:rsidR="00A67A03" w:rsidRPr="003C046E">
        <w:rPr>
          <w:sz w:val="18"/>
          <w:szCs w:val="18"/>
          <w:lang w:eastAsia="tr-TR"/>
        </w:rPr>
        <w:t>,</w:t>
      </w:r>
      <w:r w:rsidRPr="003C046E">
        <w:rPr>
          <w:sz w:val="18"/>
          <w:szCs w:val="18"/>
          <w:lang w:eastAsia="tr-TR"/>
        </w:rPr>
        <w:t xml:space="preserve"> Kanama: Çene cerrahisi genellikle ağız içinden yapılan insizyonlar (kesiler) ile gerçekleştirdiği için pansuman yapılamamaktadır. Ağız içi ve burundan kanamalar olabilir. </w:t>
      </w:r>
    </w:p>
    <w:p w:rsidR="00074C1D" w:rsidRPr="003C046E" w:rsidRDefault="00074C1D" w:rsidP="00B94B59">
      <w:pPr>
        <w:widowControl/>
        <w:tabs>
          <w:tab w:val="left" w:pos="0"/>
          <w:tab w:val="left" w:pos="180"/>
          <w:tab w:val="left" w:pos="720"/>
        </w:tabs>
        <w:autoSpaceDE/>
        <w:autoSpaceDN/>
        <w:ind w:left="-454" w:right="-850"/>
        <w:jc w:val="both"/>
        <w:rPr>
          <w:sz w:val="18"/>
          <w:szCs w:val="18"/>
          <w:lang w:eastAsia="tr-TR"/>
        </w:rPr>
      </w:pPr>
      <w:r w:rsidRPr="003C046E">
        <w:rPr>
          <w:sz w:val="18"/>
          <w:szCs w:val="18"/>
          <w:lang w:eastAsia="tr-TR"/>
        </w:rPr>
        <w:t xml:space="preserve">Uygulamayla ilgili olarak bazı riskler ve komplikasyonlar (olumsuz durum) bulunmaktadır. Bu riskleri en aza indirmek için, tedavinizle uyumunuzun maksimum (en üst düzeyde) olması gerekir. </w:t>
      </w:r>
    </w:p>
    <w:p w:rsidR="00074C1D" w:rsidRPr="003C046E" w:rsidRDefault="00074C1D" w:rsidP="00A67A03">
      <w:pPr>
        <w:pStyle w:val="ListeParagraf"/>
        <w:widowControl/>
        <w:numPr>
          <w:ilvl w:val="0"/>
          <w:numId w:val="15"/>
        </w:numPr>
        <w:tabs>
          <w:tab w:val="left" w:pos="0"/>
          <w:tab w:val="left" w:pos="180"/>
        </w:tabs>
        <w:autoSpaceDE/>
        <w:autoSpaceDN/>
        <w:ind w:left="-434" w:right="-850"/>
        <w:jc w:val="both"/>
        <w:rPr>
          <w:sz w:val="18"/>
          <w:szCs w:val="18"/>
          <w:lang w:eastAsia="tr-TR"/>
        </w:rPr>
      </w:pPr>
      <w:r w:rsidRPr="003C046E">
        <w:rPr>
          <w:sz w:val="18"/>
          <w:szCs w:val="18"/>
          <w:lang w:eastAsia="tr-TR"/>
        </w:rPr>
        <w:t xml:space="preserve">Hematom: Çene ucu kan birikmesine bağlı olarak aşırı şişebilir ve bu kanama zamanla boyuna doğru inerek morarama yapabilir. Şişlik yaklaşık 3 ay sonra büyük oranda geçer ve çene ucunun yeni şekli ortaya çıkar. </w:t>
      </w:r>
    </w:p>
    <w:p w:rsidR="00074C1D" w:rsidRPr="003C046E" w:rsidRDefault="00074C1D" w:rsidP="00A67A03">
      <w:pPr>
        <w:pStyle w:val="ListeParagraf"/>
        <w:widowControl/>
        <w:numPr>
          <w:ilvl w:val="0"/>
          <w:numId w:val="15"/>
        </w:numPr>
        <w:tabs>
          <w:tab w:val="left" w:pos="0"/>
          <w:tab w:val="left" w:pos="180"/>
        </w:tabs>
        <w:autoSpaceDE/>
        <w:autoSpaceDN/>
        <w:ind w:left="-434" w:right="-850"/>
        <w:jc w:val="both"/>
        <w:rPr>
          <w:sz w:val="18"/>
          <w:szCs w:val="18"/>
          <w:lang w:eastAsia="tr-TR"/>
        </w:rPr>
      </w:pPr>
      <w:r w:rsidRPr="003C046E">
        <w:rPr>
          <w:sz w:val="18"/>
          <w:szCs w:val="18"/>
          <w:lang w:eastAsia="tr-TR"/>
        </w:rPr>
        <w:t xml:space="preserve">İnfeksiyon: Nadiren görülür. Özellikle ağız hijyeni iyi sağlanamadığı durumlarda gelişir ve implant uygulanmış ise genellikle çıkarılması zorunlu hale gelebilir. </w:t>
      </w:r>
    </w:p>
    <w:p w:rsidR="00074C1D" w:rsidRPr="003C046E" w:rsidRDefault="00074C1D" w:rsidP="00A67A03">
      <w:pPr>
        <w:pStyle w:val="ListeParagraf"/>
        <w:widowControl/>
        <w:numPr>
          <w:ilvl w:val="0"/>
          <w:numId w:val="15"/>
        </w:numPr>
        <w:tabs>
          <w:tab w:val="left" w:pos="0"/>
          <w:tab w:val="left" w:pos="180"/>
        </w:tabs>
        <w:autoSpaceDE/>
        <w:autoSpaceDN/>
        <w:ind w:left="-434" w:right="-850"/>
        <w:jc w:val="both"/>
        <w:rPr>
          <w:sz w:val="18"/>
          <w:szCs w:val="18"/>
          <w:lang w:eastAsia="tr-TR"/>
        </w:rPr>
      </w:pPr>
      <w:r w:rsidRPr="003C046E">
        <w:rPr>
          <w:sz w:val="18"/>
          <w:szCs w:val="18"/>
          <w:lang w:eastAsia="tr-TR"/>
        </w:rPr>
        <w:t xml:space="preserve">Hissizlik: İnferior alveoler sinir alt çenenin her iki yanında seyreder. Bu sinir çene ucu kesilerek (osteotomi) oluşturulan kırık hattının yanından geçer. Cerrahi alana yakınlığından ötürü genellikle biraz zarar görür, fakat bazen tamamen kesilebilir veya kopabilir ve tamiri mümkün olmayabilir. Bu sinirin zarar görmesi sonucu alt dişler, alt dudak ve yanağın alt kısımları hissiz kalır. Bu durum geçici ise genellikle 6-12 ay sürer, fakat kalıcı da olabilir. </w:t>
      </w:r>
    </w:p>
    <w:p w:rsidR="00074C1D" w:rsidRPr="003C046E" w:rsidRDefault="00074C1D" w:rsidP="00481212">
      <w:pPr>
        <w:pStyle w:val="ListeParagraf"/>
        <w:widowControl/>
        <w:numPr>
          <w:ilvl w:val="0"/>
          <w:numId w:val="15"/>
        </w:numPr>
        <w:tabs>
          <w:tab w:val="left" w:pos="0"/>
          <w:tab w:val="left" w:pos="180"/>
        </w:tabs>
        <w:autoSpaceDE/>
        <w:autoSpaceDN/>
        <w:ind w:left="-434" w:right="-850"/>
        <w:jc w:val="both"/>
        <w:rPr>
          <w:sz w:val="18"/>
          <w:szCs w:val="18"/>
          <w:lang w:eastAsia="tr-TR"/>
        </w:rPr>
      </w:pPr>
      <w:r w:rsidRPr="003C046E">
        <w:rPr>
          <w:sz w:val="18"/>
          <w:szCs w:val="18"/>
          <w:lang w:eastAsia="tr-TR"/>
        </w:rPr>
        <w:t>Facial siniri  (Yüz siniri) dalının yaralanması: Bu sinir kulağın altından yanağa doğru gelir ve yüzün bir yarısındaki bütün mimik kasları çalıştırır. Çene ucu kemiği kesilirken bu sinirin dudak birleşimi ve alt dudağı çeken dalı (marginal mandibular) yaralanabilir. Bunun sonucunda dudak aşağı ve dışa çekilemez. Bu durum geçici ise 6-12 ay sürebilir veya bazen kalıcı olabilir.</w:t>
      </w:r>
    </w:p>
    <w:p w:rsidR="00074C1D" w:rsidRPr="003C046E" w:rsidRDefault="00074C1D" w:rsidP="00481212">
      <w:pPr>
        <w:pStyle w:val="ListeParagraf"/>
        <w:widowControl/>
        <w:numPr>
          <w:ilvl w:val="0"/>
          <w:numId w:val="15"/>
        </w:numPr>
        <w:tabs>
          <w:tab w:val="left" w:pos="0"/>
          <w:tab w:val="left" w:pos="180"/>
        </w:tabs>
        <w:autoSpaceDE/>
        <w:autoSpaceDN/>
        <w:ind w:left="-434" w:right="-850"/>
        <w:jc w:val="both"/>
        <w:rPr>
          <w:sz w:val="18"/>
          <w:szCs w:val="18"/>
          <w:lang w:eastAsia="tr-TR"/>
        </w:rPr>
      </w:pPr>
      <w:r w:rsidRPr="003C046E">
        <w:rPr>
          <w:sz w:val="18"/>
          <w:szCs w:val="18"/>
          <w:lang w:eastAsia="tr-TR"/>
        </w:rPr>
        <w:lastRenderedPageBreak/>
        <w:t xml:space="preserve">İnstabilite: Kemik kesisi (osteotomi) hattında olmaması gereken hareket. Tespitin yetersiz olması veya tavsiyelere tam uymamanız durumunda gelişebilir. </w:t>
      </w:r>
    </w:p>
    <w:p w:rsidR="00074C1D" w:rsidRPr="003C046E" w:rsidRDefault="00074C1D" w:rsidP="00481212">
      <w:pPr>
        <w:pStyle w:val="ListeParagraf"/>
        <w:widowControl/>
        <w:numPr>
          <w:ilvl w:val="0"/>
          <w:numId w:val="15"/>
        </w:numPr>
        <w:tabs>
          <w:tab w:val="left" w:pos="0"/>
          <w:tab w:val="left" w:pos="180"/>
        </w:tabs>
        <w:autoSpaceDE/>
        <w:autoSpaceDN/>
        <w:ind w:left="-434" w:right="-850"/>
        <w:jc w:val="both"/>
        <w:rPr>
          <w:sz w:val="18"/>
          <w:szCs w:val="18"/>
          <w:lang w:eastAsia="tr-TR"/>
        </w:rPr>
      </w:pPr>
      <w:r w:rsidRPr="003C046E">
        <w:rPr>
          <w:sz w:val="18"/>
          <w:szCs w:val="18"/>
          <w:lang w:eastAsia="tr-TR"/>
        </w:rPr>
        <w:t xml:space="preserve">Ameliyat sonrası kesilen kemiği sabitlemek için kullanılan titanyum plak ve vidalar ağrıya ve / veya enfeksiyona neden olabilir bu da bazı evrelerde cerrahi olarak çıkartılmayı gerektirir </w:t>
      </w:r>
    </w:p>
    <w:p w:rsidR="00074C1D" w:rsidRPr="003C046E" w:rsidRDefault="00074C1D" w:rsidP="00481212">
      <w:pPr>
        <w:pStyle w:val="ListeParagraf"/>
        <w:widowControl/>
        <w:numPr>
          <w:ilvl w:val="0"/>
          <w:numId w:val="15"/>
        </w:numPr>
        <w:tabs>
          <w:tab w:val="left" w:pos="0"/>
          <w:tab w:val="left" w:pos="180"/>
        </w:tabs>
        <w:autoSpaceDE/>
        <w:autoSpaceDN/>
        <w:ind w:left="-434" w:right="-850"/>
        <w:jc w:val="both"/>
        <w:rPr>
          <w:sz w:val="18"/>
          <w:szCs w:val="18"/>
          <w:lang w:eastAsia="tr-TR"/>
        </w:rPr>
      </w:pPr>
      <w:r w:rsidRPr="003C046E">
        <w:rPr>
          <w:sz w:val="18"/>
          <w:szCs w:val="18"/>
          <w:lang w:eastAsia="tr-TR"/>
        </w:rPr>
        <w:t xml:space="preserve">Şeker hastalarında, sigara içenlerde, beslenme bozukluğu olanlarda, şişman hastalarda ve bazı kişiye özel durumlarda yara iyileşmesi kötüdür. Dışardan yapılan kesilerde belirgin iz kalabilir. </w:t>
      </w:r>
    </w:p>
    <w:p w:rsidR="00074C1D" w:rsidRPr="003C046E" w:rsidRDefault="00074C1D" w:rsidP="003C046E">
      <w:pPr>
        <w:pStyle w:val="ListeParagraf"/>
        <w:widowControl/>
        <w:numPr>
          <w:ilvl w:val="0"/>
          <w:numId w:val="15"/>
        </w:numPr>
        <w:tabs>
          <w:tab w:val="left" w:pos="0"/>
          <w:tab w:val="left" w:pos="180"/>
        </w:tabs>
        <w:autoSpaceDE/>
        <w:autoSpaceDN/>
        <w:ind w:left="-434" w:right="-850"/>
        <w:jc w:val="both"/>
        <w:rPr>
          <w:sz w:val="18"/>
          <w:szCs w:val="18"/>
          <w:lang w:eastAsia="tr-TR"/>
        </w:rPr>
      </w:pPr>
      <w:r w:rsidRPr="003C046E">
        <w:rPr>
          <w:sz w:val="18"/>
          <w:szCs w:val="18"/>
          <w:lang w:eastAsia="tr-TR"/>
        </w:rPr>
        <w:t>Yara izi: Kesilen her yerde iyileşmeden sonra az veya çok yara izi kalır. Bu genellikle kabul edilebilir düzeyde olur. Ancak bazen anormal yara izleri oluşabilir. Bu yara izlerinin görüntüsü çirkin ve rengi etrafından farklı olabilir. Anormal yara izlerinde cerrahiyi de içeren tedavi yöntemleri gerekebilir.</w:t>
      </w:r>
    </w:p>
    <w:p w:rsidR="00C85A4A" w:rsidRDefault="00A62616" w:rsidP="003C046E">
      <w:pPr>
        <w:pStyle w:val="ListeParagraf"/>
        <w:spacing w:line="276" w:lineRule="auto"/>
        <w:ind w:left="-850" w:right="-850"/>
        <w:jc w:val="both"/>
        <w:rPr>
          <w:sz w:val="18"/>
          <w:szCs w:val="18"/>
        </w:rPr>
      </w:pPr>
      <w:r w:rsidRPr="003C046E">
        <w:rPr>
          <w:b/>
          <w:sz w:val="18"/>
          <w:szCs w:val="18"/>
        </w:rPr>
        <w:t>Lokal komplikasyonlar:</w:t>
      </w:r>
      <w:r w:rsidRPr="003C046E">
        <w:rPr>
          <w:sz w:val="18"/>
          <w:szCs w:val="18"/>
        </w:rPr>
        <w:t xml:space="preserve"> Anestezinin başarısızlığı, iğnenin kırılması, iğnenin yutulması veya aspirasyonu, damak mukozası nekrozu, amfizem, ağrı, hematom oluşması, fasiyal paralizi, geçici veya kalıcı paralizler, trismus, enfeksiyon. </w:t>
      </w:r>
    </w:p>
    <w:p w:rsidR="00E10AF4" w:rsidRPr="003C046E" w:rsidRDefault="00A62616" w:rsidP="003C046E">
      <w:pPr>
        <w:pStyle w:val="ListeParagraf"/>
        <w:spacing w:line="276" w:lineRule="auto"/>
        <w:ind w:left="-850" w:right="-850"/>
        <w:jc w:val="both"/>
        <w:rPr>
          <w:sz w:val="18"/>
          <w:szCs w:val="18"/>
        </w:rPr>
      </w:pPr>
      <w:r w:rsidRPr="003C046E">
        <w:rPr>
          <w:b/>
          <w:sz w:val="18"/>
          <w:szCs w:val="18"/>
        </w:rPr>
        <w:t>Genel komplikasyonlar</w:t>
      </w:r>
      <w:r w:rsidRPr="003C046E">
        <w:rPr>
          <w:sz w:val="18"/>
          <w:szCs w:val="18"/>
        </w:rPr>
        <w:t>: Senkop, kardiyak arrest, hiperventilasyon, anaflaktik şok. Hekim tedaviye başlamadan önce herhangi bir tıbbi sorununuz, bulaşıcı hastalığınız veya kullanmış olduğunuz bir ilaç var ise m</w:t>
      </w:r>
      <w:r w:rsidR="00E10AF4" w:rsidRPr="003C046E">
        <w:rPr>
          <w:sz w:val="18"/>
          <w:szCs w:val="18"/>
        </w:rPr>
        <w:t>utlaka hekiminizi bilgilendirin.</w:t>
      </w:r>
    </w:p>
    <w:p w:rsidR="00D24475" w:rsidRPr="003C046E" w:rsidRDefault="00E10AF4" w:rsidP="00BA446C">
      <w:pPr>
        <w:widowControl/>
        <w:autoSpaceDE/>
        <w:autoSpaceDN/>
        <w:ind w:left="-794" w:right="-794"/>
        <w:jc w:val="both"/>
        <w:rPr>
          <w:rFonts w:eastAsiaTheme="minorHAnsi"/>
          <w:sz w:val="18"/>
          <w:szCs w:val="18"/>
        </w:rPr>
      </w:pPr>
      <w:r w:rsidRPr="003C046E">
        <w:rPr>
          <w:rFonts w:eastAsiaTheme="minorHAnsi"/>
          <w:b/>
          <w:sz w:val="18"/>
          <w:szCs w:val="18"/>
        </w:rPr>
        <w:t>5. İŞLEMİN TAHMİNİ SÜRESİ</w:t>
      </w:r>
    </w:p>
    <w:p w:rsidR="00E10AF4" w:rsidRPr="003C046E" w:rsidRDefault="00BA446C" w:rsidP="003C046E">
      <w:pPr>
        <w:pStyle w:val="ListeParagraf"/>
        <w:widowControl/>
        <w:numPr>
          <w:ilvl w:val="0"/>
          <w:numId w:val="6"/>
        </w:numPr>
        <w:autoSpaceDE/>
        <w:autoSpaceDN/>
        <w:ind w:left="-434" w:right="-794"/>
        <w:jc w:val="both"/>
        <w:rPr>
          <w:rFonts w:eastAsiaTheme="minorHAnsi"/>
          <w:sz w:val="18"/>
          <w:szCs w:val="18"/>
        </w:rPr>
      </w:pPr>
      <w:r w:rsidRPr="003C046E">
        <w:rPr>
          <w:rFonts w:eastAsiaTheme="minorHAnsi"/>
          <w:sz w:val="18"/>
          <w:szCs w:val="18"/>
        </w:rPr>
        <w:t xml:space="preserve">Yaklaşık </w:t>
      </w:r>
      <w:r w:rsidR="00EB5506" w:rsidRPr="003C046E">
        <w:rPr>
          <w:rFonts w:eastAsiaTheme="minorHAnsi"/>
          <w:sz w:val="18"/>
          <w:szCs w:val="18"/>
        </w:rPr>
        <w:t>60</w:t>
      </w:r>
      <w:r w:rsidR="00074C1D" w:rsidRPr="003C046E">
        <w:rPr>
          <w:rFonts w:eastAsiaTheme="minorHAnsi"/>
          <w:sz w:val="18"/>
          <w:szCs w:val="18"/>
        </w:rPr>
        <w:softHyphen/>
        <w:t>-120</w:t>
      </w:r>
      <w:r w:rsidR="00EB5506" w:rsidRPr="003C046E">
        <w:rPr>
          <w:rFonts w:eastAsiaTheme="minorHAnsi"/>
          <w:sz w:val="18"/>
          <w:szCs w:val="18"/>
        </w:rPr>
        <w:t xml:space="preserve"> dakika olabilir</w:t>
      </w:r>
    </w:p>
    <w:p w:rsidR="00D24475" w:rsidRPr="003C046E" w:rsidRDefault="00D24475" w:rsidP="00D24475">
      <w:pPr>
        <w:widowControl/>
        <w:autoSpaceDE/>
        <w:autoSpaceDN/>
        <w:ind w:left="-794" w:right="-794"/>
        <w:jc w:val="both"/>
        <w:rPr>
          <w:b/>
          <w:sz w:val="18"/>
          <w:szCs w:val="18"/>
          <w:lang w:eastAsia="tr-TR"/>
        </w:rPr>
      </w:pPr>
      <w:r w:rsidRPr="003C046E">
        <w:rPr>
          <w:b/>
          <w:sz w:val="18"/>
          <w:szCs w:val="18"/>
          <w:lang w:eastAsia="tr-TR"/>
        </w:rPr>
        <w:t>6. TEDAVİ SONRASI DİKKAT EDİLMESİ GEREKENLER</w:t>
      </w:r>
    </w:p>
    <w:p w:rsidR="00EB5506" w:rsidRPr="003C046E" w:rsidRDefault="00E10AF4" w:rsidP="00E10AF4">
      <w:pPr>
        <w:pStyle w:val="ListeParagraf"/>
        <w:widowControl/>
        <w:numPr>
          <w:ilvl w:val="0"/>
          <w:numId w:val="5"/>
        </w:numPr>
        <w:autoSpaceDE/>
        <w:autoSpaceDN/>
        <w:ind w:left="-434" w:right="-850"/>
        <w:jc w:val="both"/>
        <w:rPr>
          <w:sz w:val="18"/>
          <w:szCs w:val="18"/>
          <w:lang w:eastAsia="tr-TR"/>
        </w:rPr>
      </w:pPr>
      <w:r w:rsidRPr="003C046E">
        <w:rPr>
          <w:sz w:val="18"/>
          <w:szCs w:val="18"/>
          <w:lang w:eastAsia="tr-TR"/>
        </w:rPr>
        <w:t>T</w:t>
      </w:r>
      <w:r w:rsidR="00EB5506" w:rsidRPr="003C046E">
        <w:rPr>
          <w:sz w:val="18"/>
          <w:szCs w:val="18"/>
          <w:lang w:eastAsia="tr-TR"/>
        </w:rPr>
        <w:t xml:space="preserve">aburcu olurken doktorunuz tarafından size reçete edilen ilaçları mutlaka aksatmadan kullanınız. </w:t>
      </w:r>
    </w:p>
    <w:p w:rsidR="00EB5506" w:rsidRPr="003C046E" w:rsidRDefault="00EB5506" w:rsidP="00E10AF4">
      <w:pPr>
        <w:pStyle w:val="ListeParagraf"/>
        <w:widowControl/>
        <w:numPr>
          <w:ilvl w:val="0"/>
          <w:numId w:val="5"/>
        </w:numPr>
        <w:autoSpaceDE/>
        <w:autoSpaceDN/>
        <w:ind w:left="-434" w:right="-850"/>
        <w:jc w:val="both"/>
        <w:rPr>
          <w:sz w:val="18"/>
          <w:szCs w:val="18"/>
          <w:lang w:eastAsia="tr-TR"/>
        </w:rPr>
      </w:pPr>
      <w:r w:rsidRPr="003C046E">
        <w:rPr>
          <w:sz w:val="18"/>
          <w:szCs w:val="18"/>
          <w:lang w:eastAsia="tr-TR"/>
        </w:rPr>
        <w:t xml:space="preserve">Doktorunuzun aşağıda yazdığı önerilere uyunuz. </w:t>
      </w:r>
    </w:p>
    <w:p w:rsidR="00EB5506" w:rsidRPr="003C046E" w:rsidRDefault="00EB5506" w:rsidP="00E10AF4">
      <w:pPr>
        <w:pStyle w:val="ListeParagraf"/>
        <w:widowControl/>
        <w:numPr>
          <w:ilvl w:val="0"/>
          <w:numId w:val="5"/>
        </w:numPr>
        <w:autoSpaceDE/>
        <w:autoSpaceDN/>
        <w:ind w:left="-434" w:right="-850"/>
        <w:jc w:val="both"/>
        <w:rPr>
          <w:sz w:val="18"/>
          <w:szCs w:val="18"/>
          <w:lang w:eastAsia="tr-TR"/>
        </w:rPr>
      </w:pPr>
      <w:r w:rsidRPr="003C046E">
        <w:rPr>
          <w:sz w:val="18"/>
          <w:szCs w:val="18"/>
          <w:lang w:eastAsia="tr-TR"/>
        </w:rPr>
        <w:t>Genelde ameliyat sonrası aynı gün veya bir gün sonra taburcu olabilirsiniz.</w:t>
      </w:r>
    </w:p>
    <w:p w:rsidR="00EB5506" w:rsidRPr="003C046E" w:rsidRDefault="00EB5506" w:rsidP="00E10AF4">
      <w:pPr>
        <w:pStyle w:val="ListeParagraf"/>
        <w:widowControl/>
        <w:numPr>
          <w:ilvl w:val="0"/>
          <w:numId w:val="5"/>
        </w:numPr>
        <w:autoSpaceDE/>
        <w:autoSpaceDN/>
        <w:ind w:left="-434" w:right="-850"/>
        <w:jc w:val="both"/>
        <w:rPr>
          <w:sz w:val="18"/>
          <w:szCs w:val="18"/>
          <w:lang w:eastAsia="tr-TR"/>
        </w:rPr>
      </w:pPr>
      <w:r w:rsidRPr="003C046E">
        <w:rPr>
          <w:sz w:val="18"/>
          <w:szCs w:val="18"/>
          <w:lang w:eastAsia="tr-TR"/>
        </w:rPr>
        <w:t xml:space="preserve">Ağız temizliği (hijyeni) iyileşmeyi hızlandırır ve son derecede önemlidir. </w:t>
      </w:r>
    </w:p>
    <w:p w:rsidR="00EB5506" w:rsidRPr="003C046E" w:rsidRDefault="00EB5506" w:rsidP="00E10AF4">
      <w:pPr>
        <w:pStyle w:val="ListeParagraf"/>
        <w:widowControl/>
        <w:numPr>
          <w:ilvl w:val="0"/>
          <w:numId w:val="5"/>
        </w:numPr>
        <w:autoSpaceDE/>
        <w:autoSpaceDN/>
        <w:ind w:left="-434" w:right="-850"/>
        <w:jc w:val="both"/>
        <w:rPr>
          <w:sz w:val="18"/>
          <w:szCs w:val="18"/>
          <w:lang w:eastAsia="tr-TR"/>
        </w:rPr>
      </w:pPr>
      <w:r w:rsidRPr="003C046E">
        <w:rPr>
          <w:sz w:val="18"/>
          <w:szCs w:val="18"/>
          <w:lang w:eastAsia="tr-TR"/>
        </w:rPr>
        <w:t xml:space="preserve">Genellikle ameliyat sonrası en azından ilk 3 gün sadece sıvı gıdalar ile beslenmeniz gerekir. 2-3 gün daha yumuşak gıdalar ile beslendikten sonra normal beslenmeye geçebilirsiniz. </w:t>
      </w:r>
    </w:p>
    <w:p w:rsidR="0006285E" w:rsidRPr="003C046E" w:rsidRDefault="00EB5506" w:rsidP="00E10AF4">
      <w:pPr>
        <w:pStyle w:val="ListeParagraf"/>
        <w:widowControl/>
        <w:numPr>
          <w:ilvl w:val="0"/>
          <w:numId w:val="5"/>
        </w:numPr>
        <w:autoSpaceDE/>
        <w:autoSpaceDN/>
        <w:ind w:left="-434" w:right="-850"/>
        <w:jc w:val="both"/>
        <w:rPr>
          <w:sz w:val="18"/>
          <w:szCs w:val="18"/>
          <w:lang w:eastAsia="tr-TR"/>
        </w:rPr>
      </w:pPr>
      <w:r w:rsidRPr="003C046E">
        <w:rPr>
          <w:sz w:val="18"/>
          <w:szCs w:val="18"/>
          <w:lang w:eastAsia="tr-TR"/>
        </w:rPr>
        <w:t xml:space="preserve">Ameliyat sonrası en az yedi gün antibiyotik alacaksınız. </w:t>
      </w:r>
    </w:p>
    <w:p w:rsidR="0006285E" w:rsidRPr="003C046E" w:rsidRDefault="00EB5506" w:rsidP="00E10AF4">
      <w:pPr>
        <w:pStyle w:val="ListeParagraf"/>
        <w:widowControl/>
        <w:numPr>
          <w:ilvl w:val="0"/>
          <w:numId w:val="5"/>
        </w:numPr>
        <w:autoSpaceDE/>
        <w:autoSpaceDN/>
        <w:ind w:left="-434" w:right="-850"/>
        <w:jc w:val="both"/>
        <w:rPr>
          <w:sz w:val="18"/>
          <w:szCs w:val="18"/>
          <w:lang w:eastAsia="tr-TR"/>
        </w:rPr>
      </w:pPr>
      <w:r w:rsidRPr="003C046E">
        <w:rPr>
          <w:sz w:val="18"/>
          <w:szCs w:val="18"/>
          <w:lang w:eastAsia="tr-TR"/>
        </w:rPr>
        <w:t xml:space="preserve">Ağzınızdaki dikişler eriyebilen türdendir. Temiz bir şekilde tutmak dışında özel bir bakım gerektirmezler. </w:t>
      </w:r>
    </w:p>
    <w:p w:rsidR="0006285E" w:rsidRPr="003C046E" w:rsidRDefault="00EB5506" w:rsidP="00E10AF4">
      <w:pPr>
        <w:pStyle w:val="ListeParagraf"/>
        <w:widowControl/>
        <w:numPr>
          <w:ilvl w:val="0"/>
          <w:numId w:val="5"/>
        </w:numPr>
        <w:autoSpaceDE/>
        <w:autoSpaceDN/>
        <w:ind w:left="-434" w:right="-850"/>
        <w:jc w:val="both"/>
        <w:rPr>
          <w:sz w:val="18"/>
          <w:szCs w:val="18"/>
          <w:lang w:eastAsia="tr-TR"/>
        </w:rPr>
      </w:pPr>
      <w:r w:rsidRPr="003C046E">
        <w:rPr>
          <w:sz w:val="18"/>
          <w:szCs w:val="18"/>
          <w:lang w:eastAsia="tr-TR"/>
        </w:rPr>
        <w:t>Ameliyat sonrası</w:t>
      </w:r>
      <w:r w:rsidR="0006285E" w:rsidRPr="003C046E">
        <w:rPr>
          <w:sz w:val="18"/>
          <w:szCs w:val="18"/>
          <w:lang w:eastAsia="tr-TR"/>
        </w:rPr>
        <w:t xml:space="preserve"> </w:t>
      </w:r>
      <w:r w:rsidRPr="003C046E">
        <w:rPr>
          <w:sz w:val="18"/>
          <w:szCs w:val="18"/>
          <w:lang w:eastAsia="tr-TR"/>
        </w:rPr>
        <w:t>ilk muayenehane randevunuz 1-2 hafta içindedir.</w:t>
      </w:r>
    </w:p>
    <w:p w:rsidR="0006285E" w:rsidRPr="003C046E" w:rsidRDefault="00EB5506" w:rsidP="00E10AF4">
      <w:pPr>
        <w:pStyle w:val="ListeParagraf"/>
        <w:widowControl/>
        <w:numPr>
          <w:ilvl w:val="0"/>
          <w:numId w:val="5"/>
        </w:numPr>
        <w:autoSpaceDE/>
        <w:autoSpaceDN/>
        <w:ind w:left="-434" w:right="-850"/>
        <w:jc w:val="both"/>
        <w:rPr>
          <w:sz w:val="18"/>
          <w:szCs w:val="18"/>
          <w:lang w:eastAsia="tr-TR"/>
        </w:rPr>
      </w:pPr>
      <w:r w:rsidRPr="003C046E">
        <w:rPr>
          <w:sz w:val="18"/>
          <w:szCs w:val="18"/>
          <w:lang w:eastAsia="tr-TR"/>
        </w:rPr>
        <w:t xml:space="preserve">Ağzınızdaki şişliklerin inmesi biraz zaman alacaktır. 3 ay geçmesine rağmen hala </w:t>
      </w:r>
      <w:r w:rsidR="0006285E" w:rsidRPr="003C046E">
        <w:rPr>
          <w:sz w:val="18"/>
          <w:szCs w:val="18"/>
          <w:lang w:eastAsia="tr-TR"/>
        </w:rPr>
        <w:t>ş</w:t>
      </w:r>
      <w:r w:rsidRPr="003C046E">
        <w:rPr>
          <w:sz w:val="18"/>
          <w:szCs w:val="18"/>
          <w:lang w:eastAsia="tr-TR"/>
        </w:rPr>
        <w:t>işliğin</w:t>
      </w:r>
      <w:r w:rsidR="0006285E" w:rsidRPr="003C046E">
        <w:rPr>
          <w:sz w:val="18"/>
          <w:szCs w:val="18"/>
          <w:lang w:eastAsia="tr-TR"/>
        </w:rPr>
        <w:t xml:space="preserve">izin </w:t>
      </w:r>
      <w:r w:rsidRPr="003C046E">
        <w:rPr>
          <w:sz w:val="18"/>
          <w:szCs w:val="18"/>
          <w:lang w:eastAsia="tr-TR"/>
        </w:rPr>
        <w:t>var</w:t>
      </w:r>
      <w:r w:rsidR="0006285E" w:rsidRPr="003C046E">
        <w:rPr>
          <w:sz w:val="18"/>
          <w:szCs w:val="18"/>
          <w:lang w:eastAsia="tr-TR"/>
        </w:rPr>
        <w:t xml:space="preserve"> olması</w:t>
      </w:r>
      <w:r w:rsidRPr="003C046E">
        <w:rPr>
          <w:sz w:val="18"/>
          <w:szCs w:val="18"/>
          <w:lang w:eastAsia="tr-TR"/>
        </w:rPr>
        <w:t xml:space="preserve"> sizi şaşırtmasın. </w:t>
      </w:r>
    </w:p>
    <w:p w:rsidR="00E10AF4" w:rsidRPr="003C046E" w:rsidRDefault="00EB5506" w:rsidP="003C046E">
      <w:pPr>
        <w:pStyle w:val="ListeParagraf"/>
        <w:widowControl/>
        <w:numPr>
          <w:ilvl w:val="0"/>
          <w:numId w:val="5"/>
        </w:numPr>
        <w:autoSpaceDE/>
        <w:autoSpaceDN/>
        <w:ind w:left="-434" w:right="-850"/>
        <w:jc w:val="both"/>
        <w:rPr>
          <w:sz w:val="18"/>
          <w:szCs w:val="18"/>
          <w:lang w:eastAsia="tr-TR"/>
        </w:rPr>
      </w:pPr>
      <w:r w:rsidRPr="003C046E">
        <w:rPr>
          <w:sz w:val="18"/>
          <w:szCs w:val="18"/>
          <w:lang w:eastAsia="tr-TR"/>
        </w:rPr>
        <w:t>Ameliyat sonrası depresyonun (moral bozukluğuna bağlı kendini kötü hissetme) herhangi bir ameliyattan sonra olması</w:t>
      </w:r>
      <w:r w:rsidR="0006285E" w:rsidRPr="003C046E">
        <w:rPr>
          <w:sz w:val="18"/>
          <w:szCs w:val="18"/>
          <w:lang w:eastAsia="tr-TR"/>
        </w:rPr>
        <w:t xml:space="preserve"> </w:t>
      </w:r>
      <w:r w:rsidRPr="003C046E">
        <w:rPr>
          <w:sz w:val="18"/>
          <w:szCs w:val="18"/>
          <w:lang w:eastAsia="tr-TR"/>
        </w:rPr>
        <w:t>yaygındır. Bu depresyon, genelde ameliyat sonrası oluşan, görünüş ile rahatsızlık ve korku duyma, aktivite ve hareketlerde kısıtlama ile ilgilidir.</w:t>
      </w:r>
      <w:r w:rsidR="0006285E" w:rsidRPr="003C046E">
        <w:rPr>
          <w:sz w:val="18"/>
          <w:szCs w:val="18"/>
          <w:lang w:eastAsia="tr-TR"/>
        </w:rPr>
        <w:t xml:space="preserve"> </w:t>
      </w:r>
      <w:r w:rsidRPr="003C046E">
        <w:rPr>
          <w:sz w:val="18"/>
          <w:szCs w:val="18"/>
          <w:lang w:eastAsia="tr-TR"/>
        </w:rPr>
        <w:t>Bu duygular, görünüşünüzün düzelmesiyle ve normal aktivitelerinize dönünce kaybolacaktır.</w:t>
      </w:r>
    </w:p>
    <w:p w:rsidR="00D24475" w:rsidRPr="003C046E" w:rsidRDefault="00D24475" w:rsidP="00AD50FF">
      <w:pPr>
        <w:widowControl/>
        <w:autoSpaceDE/>
        <w:autoSpaceDN/>
        <w:ind w:left="-794"/>
        <w:jc w:val="both"/>
        <w:rPr>
          <w:rFonts w:eastAsia="Calibri"/>
          <w:b/>
          <w:sz w:val="18"/>
          <w:szCs w:val="18"/>
        </w:rPr>
      </w:pPr>
      <w:r w:rsidRPr="003C046E">
        <w:rPr>
          <w:rFonts w:eastAsia="Calibri"/>
          <w:b/>
          <w:sz w:val="18"/>
          <w:szCs w:val="18"/>
        </w:rPr>
        <w:t>7. KULLANILACAK İLAÇLARIN ÖNEMLİ ÖZELLİKLERİ</w:t>
      </w:r>
    </w:p>
    <w:p w:rsidR="00AD50FF" w:rsidRPr="003C046E" w:rsidRDefault="00AD50FF" w:rsidP="00AD50FF">
      <w:pPr>
        <w:ind w:left="-850" w:right="-850"/>
        <w:jc w:val="both"/>
        <w:rPr>
          <w:sz w:val="18"/>
          <w:szCs w:val="18"/>
          <w:lang w:eastAsia="tr-TR"/>
        </w:rPr>
      </w:pPr>
      <w:r w:rsidRPr="003C046E">
        <w:rPr>
          <w:sz w:val="18"/>
          <w:szCs w:val="18"/>
          <w:lang w:eastAsia="tr-TR"/>
        </w:rPr>
        <w:t>............................................................................................................................................................................................</w:t>
      </w:r>
    </w:p>
    <w:p w:rsidR="00BA446C" w:rsidRPr="003C046E" w:rsidRDefault="00AD50FF" w:rsidP="003C046E">
      <w:pPr>
        <w:widowControl/>
        <w:autoSpaceDE/>
        <w:autoSpaceDN/>
        <w:ind w:left="-794" w:right="-794"/>
        <w:jc w:val="both"/>
        <w:rPr>
          <w:sz w:val="18"/>
          <w:szCs w:val="18"/>
          <w:lang w:eastAsia="tr-TR"/>
        </w:rPr>
      </w:pPr>
      <w:r w:rsidRPr="003C046E">
        <w:rPr>
          <w:sz w:val="18"/>
          <w:szCs w:val="18"/>
          <w:lang w:eastAsia="tr-TR"/>
        </w:rPr>
        <w:t>..............................................</w:t>
      </w:r>
      <w:r w:rsidR="00BA446C" w:rsidRPr="003C046E">
        <w:rPr>
          <w:sz w:val="18"/>
          <w:szCs w:val="18"/>
          <w:lang w:eastAsia="tr-TR"/>
        </w:rPr>
        <w:t>.............</w:t>
      </w:r>
      <w:r w:rsidRPr="003C046E">
        <w:rPr>
          <w:sz w:val="18"/>
          <w:szCs w:val="18"/>
          <w:lang w:eastAsia="tr-TR"/>
        </w:rPr>
        <w:t xml:space="preserve"> (Bu alan doktorunuz tarafından hastalığınızın durumuna göre doldurulacaktır.)</w:t>
      </w:r>
    </w:p>
    <w:p w:rsidR="00D24475" w:rsidRPr="003C046E" w:rsidRDefault="00D24475" w:rsidP="00D24475">
      <w:pPr>
        <w:widowControl/>
        <w:autoSpaceDE/>
        <w:autoSpaceDN/>
        <w:spacing w:line="256" w:lineRule="auto"/>
        <w:ind w:left="-850" w:right="-794"/>
        <w:jc w:val="both"/>
        <w:rPr>
          <w:b/>
          <w:sz w:val="18"/>
          <w:szCs w:val="18"/>
          <w:lang w:eastAsia="tr-TR"/>
        </w:rPr>
      </w:pPr>
      <w:r w:rsidRPr="003C046E">
        <w:rPr>
          <w:b/>
          <w:sz w:val="18"/>
          <w:szCs w:val="18"/>
          <w:lang w:eastAsia="tr-TR"/>
        </w:rPr>
        <w:t>8. HASTANIN TEDAVİSİ İÇİN ONAY</w:t>
      </w:r>
    </w:p>
    <w:p w:rsidR="00B47658" w:rsidRDefault="00D24475" w:rsidP="00D24475">
      <w:pPr>
        <w:widowControl/>
        <w:autoSpaceDE/>
        <w:autoSpaceDN/>
        <w:ind w:left="-850" w:right="-850"/>
        <w:jc w:val="both"/>
        <w:rPr>
          <w:sz w:val="18"/>
          <w:szCs w:val="18"/>
          <w:lang w:eastAsia="tr-TR"/>
        </w:rPr>
      </w:pPr>
      <w:r w:rsidRPr="003C046E">
        <w:rPr>
          <w:sz w:val="18"/>
          <w:szCs w:val="18"/>
          <w:lang w:eastAsia="tr-TR"/>
        </w:rPr>
        <w:t xml:space="preserve">Uygulanacak tedavi/tedavilerin Adıyaman Üniversitesi </w:t>
      </w:r>
      <w:r w:rsidR="004A554F" w:rsidRPr="004A554F">
        <w:rPr>
          <w:sz w:val="18"/>
          <w:szCs w:val="18"/>
          <w:lang w:eastAsia="tr-TR"/>
        </w:rPr>
        <w:t>Ağız ve Diş Sağlı</w:t>
      </w:r>
      <w:bookmarkStart w:id="0" w:name="_GoBack"/>
      <w:bookmarkEnd w:id="0"/>
      <w:r w:rsidR="004A554F" w:rsidRPr="004A554F">
        <w:rPr>
          <w:sz w:val="18"/>
          <w:szCs w:val="18"/>
          <w:lang w:eastAsia="tr-TR"/>
        </w:rPr>
        <w:t xml:space="preserve">ğı Merkezi </w:t>
      </w:r>
      <w:r w:rsidRPr="003C046E">
        <w:rPr>
          <w:rFonts w:eastAsia="Calibri"/>
          <w:sz w:val="18"/>
          <w:szCs w:val="18"/>
        </w:rPr>
        <w:t>Ağız, Diş ve Çene Cerrahisi</w:t>
      </w:r>
      <w:r w:rsidRPr="003C046E">
        <w:rPr>
          <w:sz w:val="18"/>
          <w:szCs w:val="18"/>
          <w:lang w:eastAsia="tr-TR"/>
        </w:rPr>
        <w:t xml:space="preserve"> Kliniği’nde Prof. Dr. , Doç Dr.,  Dr. Öğr. Üyesi, Öğr.Gör., Araş. </w:t>
      </w:r>
      <w:r w:rsidR="0006285E" w:rsidRPr="003C046E">
        <w:rPr>
          <w:sz w:val="18"/>
          <w:szCs w:val="18"/>
          <w:lang w:eastAsia="tr-TR"/>
        </w:rPr>
        <w:t xml:space="preserve">Gör. </w:t>
      </w:r>
      <w:r w:rsidR="00780C5C" w:rsidRPr="003C046E">
        <w:rPr>
          <w:sz w:val="18"/>
          <w:szCs w:val="18"/>
          <w:lang w:eastAsia="tr-TR"/>
        </w:rPr>
        <w:t>ünvanına sahip</w:t>
      </w:r>
      <w:r w:rsidR="0006285E" w:rsidRPr="003C046E">
        <w:rPr>
          <w:sz w:val="18"/>
          <w:szCs w:val="18"/>
          <w:lang w:eastAsia="tr-TR"/>
        </w:rPr>
        <w:t xml:space="preserve"> hekimler </w:t>
      </w:r>
      <w:r w:rsidRPr="003C046E">
        <w:rPr>
          <w:sz w:val="18"/>
          <w:szCs w:val="18"/>
          <w:lang w:eastAsia="tr-TR"/>
        </w:rPr>
        <w:t xml:space="preserve">tarafından yapılmasına; </w:t>
      </w:r>
      <w:r w:rsidR="00B47658" w:rsidRPr="00B47658">
        <w:rPr>
          <w:sz w:val="18"/>
          <w:szCs w:val="18"/>
          <w:lang w:eastAsia="tr-TR"/>
        </w:rPr>
        <w:t>kimlik bilgilerim gizli tutulmak kaydıyla, tıbbi kayıtlarımın, röntgenlerimin ve ağız içi fotoğraflarımın bilimsel makalelerde, sunumlarda ve eğitim materyallerinde kullanılmasına izin veriyorum.</w:t>
      </w:r>
    </w:p>
    <w:p w:rsidR="00D24475" w:rsidRPr="003C046E" w:rsidRDefault="00D24475" w:rsidP="00D24475">
      <w:pPr>
        <w:widowControl/>
        <w:autoSpaceDE/>
        <w:autoSpaceDN/>
        <w:ind w:left="-850" w:right="-850"/>
        <w:jc w:val="both"/>
        <w:rPr>
          <w:rFonts w:eastAsia="Calibri"/>
          <w:b/>
          <w:sz w:val="18"/>
          <w:szCs w:val="18"/>
        </w:rPr>
      </w:pPr>
      <w:r w:rsidRPr="003C046E">
        <w:rPr>
          <w:rFonts w:eastAsia="Calibri"/>
          <w:b/>
          <w:sz w:val="18"/>
          <w:szCs w:val="18"/>
          <w:u w:val="single"/>
        </w:rPr>
        <w:t>Önerilen</w:t>
      </w:r>
      <w:r w:rsidRPr="003C046E">
        <w:rPr>
          <w:rFonts w:eastAsia="Calibri"/>
          <w:b/>
          <w:spacing w:val="24"/>
          <w:sz w:val="18"/>
          <w:szCs w:val="18"/>
          <w:u w:val="single"/>
        </w:rPr>
        <w:t xml:space="preserve"> </w:t>
      </w:r>
      <w:r w:rsidRPr="003C046E">
        <w:rPr>
          <w:rFonts w:eastAsia="Calibri"/>
          <w:b/>
          <w:sz w:val="18"/>
          <w:szCs w:val="18"/>
          <w:u w:val="single"/>
        </w:rPr>
        <w:t>işlem</w:t>
      </w:r>
      <w:r w:rsidRPr="003C046E">
        <w:rPr>
          <w:rFonts w:eastAsia="Calibri"/>
          <w:b/>
          <w:spacing w:val="27"/>
          <w:sz w:val="18"/>
          <w:szCs w:val="18"/>
          <w:u w:val="single"/>
        </w:rPr>
        <w:t xml:space="preserve"> </w:t>
      </w:r>
      <w:r w:rsidRPr="003C046E">
        <w:rPr>
          <w:rFonts w:eastAsia="Calibri"/>
          <w:b/>
          <w:sz w:val="18"/>
          <w:szCs w:val="18"/>
          <w:u w:val="single"/>
        </w:rPr>
        <w:t>konusunda</w:t>
      </w:r>
      <w:r w:rsidRPr="003C046E">
        <w:rPr>
          <w:rFonts w:eastAsia="Calibri"/>
          <w:b/>
          <w:spacing w:val="26"/>
          <w:sz w:val="18"/>
          <w:szCs w:val="18"/>
          <w:u w:val="single"/>
        </w:rPr>
        <w:t xml:space="preserve"> </w:t>
      </w:r>
      <w:r w:rsidRPr="003C046E">
        <w:rPr>
          <w:rFonts w:eastAsia="Calibri"/>
          <w:b/>
          <w:sz w:val="18"/>
          <w:szCs w:val="18"/>
          <w:u w:val="single"/>
        </w:rPr>
        <w:t>aydınlatıldığınızı, işlemi</w:t>
      </w:r>
      <w:r w:rsidRPr="003C046E">
        <w:rPr>
          <w:rFonts w:eastAsia="Calibri"/>
          <w:b/>
          <w:spacing w:val="25"/>
          <w:sz w:val="18"/>
          <w:szCs w:val="18"/>
          <w:u w:val="single"/>
        </w:rPr>
        <w:t xml:space="preserve"> </w:t>
      </w:r>
      <w:r w:rsidRPr="003C046E">
        <w:rPr>
          <w:rFonts w:eastAsia="Calibri"/>
          <w:b/>
          <w:sz w:val="18"/>
          <w:szCs w:val="18"/>
          <w:u w:val="single"/>
        </w:rPr>
        <w:t>kabul</w:t>
      </w:r>
      <w:r w:rsidRPr="003C046E">
        <w:rPr>
          <w:rFonts w:eastAsia="Calibri"/>
          <w:b/>
          <w:spacing w:val="27"/>
          <w:sz w:val="18"/>
          <w:szCs w:val="18"/>
          <w:u w:val="single"/>
        </w:rPr>
        <w:t xml:space="preserve"> </w:t>
      </w:r>
      <w:r w:rsidRPr="003C046E">
        <w:rPr>
          <w:rFonts w:eastAsia="Calibri"/>
          <w:b/>
          <w:sz w:val="18"/>
          <w:szCs w:val="18"/>
          <w:u w:val="single"/>
        </w:rPr>
        <w:t>ettiğinizi</w:t>
      </w:r>
      <w:r w:rsidRPr="003C046E">
        <w:rPr>
          <w:rFonts w:eastAsia="Calibri"/>
          <w:b/>
          <w:sz w:val="18"/>
          <w:szCs w:val="18"/>
        </w:rPr>
        <w:t xml:space="preserve"> ‘OKUDUM,</w:t>
      </w:r>
      <w:r w:rsidRPr="003C046E">
        <w:rPr>
          <w:rFonts w:eastAsia="Calibri"/>
          <w:b/>
          <w:spacing w:val="27"/>
          <w:sz w:val="18"/>
          <w:szCs w:val="18"/>
        </w:rPr>
        <w:t xml:space="preserve"> </w:t>
      </w:r>
      <w:r w:rsidRPr="003C046E">
        <w:rPr>
          <w:rFonts w:eastAsia="Calibri"/>
          <w:b/>
          <w:sz w:val="18"/>
          <w:szCs w:val="18"/>
        </w:rPr>
        <w:t>ANLADIM,</w:t>
      </w:r>
      <w:r w:rsidRPr="003C046E">
        <w:rPr>
          <w:rFonts w:eastAsia="Calibri"/>
          <w:b/>
          <w:spacing w:val="25"/>
          <w:sz w:val="18"/>
          <w:szCs w:val="18"/>
        </w:rPr>
        <w:t xml:space="preserve"> </w:t>
      </w:r>
      <w:r w:rsidRPr="003C046E">
        <w:rPr>
          <w:rFonts w:eastAsia="Calibri"/>
          <w:b/>
          <w:sz w:val="18"/>
          <w:szCs w:val="18"/>
        </w:rPr>
        <w:t>KABUL</w:t>
      </w:r>
      <w:r w:rsidRPr="003C046E">
        <w:rPr>
          <w:rFonts w:eastAsia="Calibri"/>
          <w:b/>
          <w:spacing w:val="-52"/>
          <w:sz w:val="18"/>
          <w:szCs w:val="18"/>
        </w:rPr>
        <w:t xml:space="preserve"> </w:t>
      </w:r>
      <w:r w:rsidRPr="003C046E">
        <w:rPr>
          <w:rFonts w:eastAsia="Calibri"/>
          <w:b/>
          <w:sz w:val="18"/>
          <w:szCs w:val="18"/>
        </w:rPr>
        <w:t>EDİYORUM’</w:t>
      </w:r>
      <w:r w:rsidRPr="003C046E">
        <w:rPr>
          <w:rFonts w:eastAsia="Calibri"/>
          <w:b/>
          <w:spacing w:val="-1"/>
          <w:sz w:val="18"/>
          <w:szCs w:val="18"/>
        </w:rPr>
        <w:t xml:space="preserve"> </w:t>
      </w:r>
      <w:r w:rsidRPr="003C046E">
        <w:rPr>
          <w:rFonts w:eastAsia="Calibri"/>
          <w:b/>
          <w:sz w:val="18"/>
          <w:szCs w:val="18"/>
          <w:u w:val="single"/>
        </w:rPr>
        <w:t>yazarak belirtiniz</w:t>
      </w:r>
      <w:r w:rsidRPr="003C046E">
        <w:rPr>
          <w:rFonts w:eastAsia="Calibri"/>
          <w:b/>
          <w:spacing w:val="-2"/>
          <w:sz w:val="18"/>
          <w:szCs w:val="18"/>
          <w:u w:val="single"/>
        </w:rPr>
        <w:t xml:space="preserve"> </w:t>
      </w:r>
      <w:r w:rsidRPr="003C046E">
        <w:rPr>
          <w:rFonts w:eastAsia="Calibri"/>
          <w:b/>
          <w:sz w:val="18"/>
          <w:szCs w:val="18"/>
          <w:u w:val="single"/>
        </w:rPr>
        <w:t>ve</w:t>
      </w:r>
      <w:r w:rsidRPr="003C046E">
        <w:rPr>
          <w:rFonts w:eastAsia="Calibri"/>
          <w:b/>
          <w:spacing w:val="-2"/>
          <w:sz w:val="18"/>
          <w:szCs w:val="18"/>
          <w:u w:val="single"/>
        </w:rPr>
        <w:t xml:space="preserve"> </w:t>
      </w:r>
      <w:r w:rsidRPr="003C046E">
        <w:rPr>
          <w:rFonts w:eastAsia="Calibri"/>
          <w:b/>
          <w:sz w:val="18"/>
          <w:szCs w:val="18"/>
          <w:u w:val="single"/>
        </w:rPr>
        <w:t>imzalayınız:</w:t>
      </w:r>
    </w:p>
    <w:p w:rsidR="00D24475" w:rsidRPr="003C046E" w:rsidRDefault="00D24475" w:rsidP="00D24475">
      <w:pPr>
        <w:widowControl/>
        <w:autoSpaceDE/>
        <w:autoSpaceDN/>
        <w:ind w:left="-850" w:right="-850"/>
        <w:jc w:val="both"/>
        <w:rPr>
          <w:rFonts w:eastAsia="Calibri"/>
          <w:b/>
          <w:sz w:val="18"/>
          <w:szCs w:val="18"/>
        </w:rPr>
      </w:pPr>
      <w:r w:rsidRPr="003C046E">
        <w:rPr>
          <w:rFonts w:eastAsia="Calibri"/>
          <w:b/>
          <w:sz w:val="18"/>
          <w:szCs w:val="18"/>
        </w:rPr>
        <w:t xml:space="preserve">..........................................................................................................................................................................................................................................................................................    </w:t>
      </w:r>
    </w:p>
    <w:p w:rsidR="00D24475" w:rsidRPr="003C046E" w:rsidRDefault="00D24475" w:rsidP="00D24475">
      <w:pPr>
        <w:widowControl/>
        <w:autoSpaceDE/>
        <w:autoSpaceDN/>
        <w:ind w:left="-794" w:right="-794"/>
        <w:jc w:val="both"/>
        <w:rPr>
          <w:rFonts w:eastAsia="Calibri"/>
          <w:b/>
          <w:sz w:val="18"/>
          <w:szCs w:val="18"/>
        </w:rPr>
      </w:pPr>
      <w:r w:rsidRPr="003C046E">
        <w:rPr>
          <w:sz w:val="18"/>
          <w:szCs w:val="18"/>
        </w:rPr>
        <w:t>İşbu</w:t>
      </w:r>
      <w:r w:rsidRPr="003C046E">
        <w:rPr>
          <w:spacing w:val="-3"/>
          <w:sz w:val="18"/>
          <w:szCs w:val="18"/>
        </w:rPr>
        <w:t xml:space="preserve"> </w:t>
      </w:r>
      <w:r w:rsidRPr="003C046E">
        <w:rPr>
          <w:sz w:val="18"/>
          <w:szCs w:val="18"/>
        </w:rPr>
        <w:t>form</w:t>
      </w:r>
      <w:r w:rsidRPr="003C046E">
        <w:rPr>
          <w:spacing w:val="-4"/>
          <w:sz w:val="18"/>
          <w:szCs w:val="18"/>
        </w:rPr>
        <w:t xml:space="preserve"> </w:t>
      </w:r>
      <w:r w:rsidRPr="003C046E">
        <w:rPr>
          <w:sz w:val="18"/>
          <w:szCs w:val="18"/>
        </w:rPr>
        <w:t>yukarıdaki</w:t>
      </w:r>
      <w:r w:rsidRPr="003C046E">
        <w:rPr>
          <w:spacing w:val="-2"/>
          <w:sz w:val="18"/>
          <w:szCs w:val="18"/>
        </w:rPr>
        <w:t xml:space="preserve"> </w:t>
      </w:r>
      <w:r w:rsidRPr="003C046E">
        <w:rPr>
          <w:sz w:val="18"/>
          <w:szCs w:val="18"/>
        </w:rPr>
        <w:t>ve</w:t>
      </w:r>
      <w:r w:rsidRPr="003C046E">
        <w:rPr>
          <w:spacing w:val="-3"/>
          <w:sz w:val="18"/>
          <w:szCs w:val="18"/>
        </w:rPr>
        <w:t xml:space="preserve"> </w:t>
      </w:r>
      <w:r w:rsidRPr="003C046E">
        <w:rPr>
          <w:sz w:val="18"/>
          <w:szCs w:val="18"/>
        </w:rPr>
        <w:t>aşağıdaki</w:t>
      </w:r>
      <w:r w:rsidRPr="003C046E">
        <w:rPr>
          <w:spacing w:val="-1"/>
          <w:sz w:val="18"/>
          <w:szCs w:val="18"/>
        </w:rPr>
        <w:t xml:space="preserve"> </w:t>
      </w:r>
      <w:r w:rsidRPr="003C046E">
        <w:rPr>
          <w:sz w:val="18"/>
          <w:szCs w:val="18"/>
        </w:rPr>
        <w:t>boşluklar</w:t>
      </w:r>
      <w:r w:rsidRPr="003C046E">
        <w:rPr>
          <w:spacing w:val="-3"/>
          <w:sz w:val="18"/>
          <w:szCs w:val="18"/>
        </w:rPr>
        <w:t xml:space="preserve"> </w:t>
      </w:r>
      <w:r w:rsidRPr="003C046E">
        <w:rPr>
          <w:sz w:val="18"/>
          <w:szCs w:val="18"/>
        </w:rPr>
        <w:t>doldurulduktan</w:t>
      </w:r>
      <w:r w:rsidRPr="003C046E">
        <w:rPr>
          <w:spacing w:val="-2"/>
          <w:sz w:val="18"/>
          <w:szCs w:val="18"/>
        </w:rPr>
        <w:t xml:space="preserve"> </w:t>
      </w:r>
      <w:r w:rsidRPr="003C046E">
        <w:rPr>
          <w:sz w:val="18"/>
          <w:szCs w:val="18"/>
        </w:rPr>
        <w:t>sonra</w:t>
      </w:r>
      <w:r w:rsidRPr="003C046E">
        <w:rPr>
          <w:spacing w:val="-3"/>
          <w:sz w:val="18"/>
          <w:szCs w:val="18"/>
        </w:rPr>
        <w:t xml:space="preserve"> </w:t>
      </w:r>
      <w:r w:rsidRPr="003C046E">
        <w:rPr>
          <w:sz w:val="18"/>
          <w:szCs w:val="18"/>
        </w:rPr>
        <w:t>imzalanmıştır.</w:t>
      </w:r>
    </w:p>
    <w:tbl>
      <w:tblPr>
        <w:tblW w:w="10635"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5"/>
        <w:gridCol w:w="1939"/>
        <w:gridCol w:w="1894"/>
      </w:tblGrid>
      <w:tr w:rsidR="00D24475" w:rsidRPr="00D24475" w:rsidTr="005E75C4">
        <w:trPr>
          <w:trHeight w:val="516"/>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3C046E" w:rsidRDefault="00D24475" w:rsidP="00D24475">
            <w:pPr>
              <w:jc w:val="both"/>
              <w:rPr>
                <w:rFonts w:eastAsia="Calibri"/>
                <w:b/>
              </w:rPr>
            </w:pPr>
            <w:r w:rsidRPr="003C046E">
              <w:rPr>
                <w:rFonts w:eastAsia="Calibri"/>
                <w:b/>
              </w:rPr>
              <w:t>İlgili Kişi</w:t>
            </w:r>
          </w:p>
        </w:tc>
        <w:tc>
          <w:tcPr>
            <w:tcW w:w="3325" w:type="dxa"/>
            <w:tcBorders>
              <w:top w:val="single" w:sz="6" w:space="0" w:color="000000"/>
              <w:left w:val="single" w:sz="6" w:space="0" w:color="000000"/>
              <w:bottom w:val="single" w:sz="6" w:space="0" w:color="000000"/>
              <w:right w:val="single" w:sz="6" w:space="0" w:color="000000"/>
            </w:tcBorders>
            <w:vAlign w:val="center"/>
            <w:hideMark/>
          </w:tcPr>
          <w:p w:rsidR="00D24475" w:rsidRPr="003C046E" w:rsidRDefault="00D24475" w:rsidP="00D24475">
            <w:pPr>
              <w:jc w:val="both"/>
              <w:rPr>
                <w:rFonts w:eastAsia="Calibri"/>
                <w:b/>
              </w:rPr>
            </w:pPr>
            <w:r w:rsidRPr="003C046E">
              <w:rPr>
                <w:rFonts w:eastAsia="Calibri"/>
                <w:b/>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D24475" w:rsidRPr="003C046E" w:rsidRDefault="00D24475" w:rsidP="00D24475">
            <w:pPr>
              <w:ind w:left="3"/>
              <w:jc w:val="both"/>
              <w:rPr>
                <w:rFonts w:eastAsia="Calibri"/>
                <w:b/>
              </w:rPr>
            </w:pPr>
            <w:r w:rsidRPr="003C046E">
              <w:rPr>
                <w:rFonts w:eastAsia="Calibri"/>
                <w:b/>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D24475" w:rsidRPr="003C046E" w:rsidRDefault="00D24475" w:rsidP="00D24475">
            <w:pPr>
              <w:ind w:left="559"/>
              <w:jc w:val="both"/>
              <w:rPr>
                <w:rFonts w:eastAsia="Calibri"/>
                <w:b/>
              </w:rPr>
            </w:pPr>
            <w:r w:rsidRPr="003C046E">
              <w:rPr>
                <w:rFonts w:eastAsia="Calibri"/>
                <w:b/>
              </w:rPr>
              <w:t>İmza</w:t>
            </w:r>
          </w:p>
        </w:tc>
      </w:tr>
      <w:tr w:rsidR="00D24475" w:rsidRPr="00D24475" w:rsidTr="005E75C4">
        <w:trPr>
          <w:trHeight w:val="401"/>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3C046E" w:rsidRDefault="00D24475" w:rsidP="00D24475">
            <w:pPr>
              <w:spacing w:before="1"/>
              <w:rPr>
                <w:rFonts w:eastAsia="Calibri"/>
                <w:b/>
              </w:rPr>
            </w:pPr>
            <w:r w:rsidRPr="003C046E">
              <w:rPr>
                <w:rFonts w:eastAsia="Calibri"/>
                <w:b/>
              </w:rPr>
              <w:t>Hasta</w:t>
            </w:r>
            <w:r w:rsidRPr="003C046E">
              <w:rPr>
                <w:rFonts w:eastAsia="Calibri"/>
                <w:b/>
                <w:spacing w:val="-1"/>
              </w:rPr>
              <w:t xml:space="preserve"> </w:t>
            </w:r>
            <w:r w:rsidRPr="003C046E">
              <w:rPr>
                <w:rFonts w:eastAsia="Calibri"/>
                <w:b/>
              </w:rPr>
              <w:t>/Hasta</w:t>
            </w:r>
            <w:r w:rsidRPr="003C046E">
              <w:rPr>
                <w:rFonts w:eastAsia="Calibri"/>
                <w:b/>
                <w:spacing w:val="-3"/>
              </w:rPr>
              <w:t xml:space="preserve"> </w:t>
            </w:r>
            <w:r w:rsidRPr="003C046E">
              <w:rPr>
                <w:rFonts w:eastAsia="Calibri"/>
                <w:b/>
              </w:rPr>
              <w:t>Yakını*</w:t>
            </w:r>
          </w:p>
        </w:tc>
        <w:tc>
          <w:tcPr>
            <w:tcW w:w="3325" w:type="dxa"/>
            <w:tcBorders>
              <w:top w:val="single" w:sz="6" w:space="0" w:color="000000"/>
              <w:left w:val="single" w:sz="6" w:space="0" w:color="000000"/>
              <w:bottom w:val="single" w:sz="6" w:space="0" w:color="000000"/>
              <w:right w:val="single" w:sz="6" w:space="0" w:color="000000"/>
            </w:tcBorders>
            <w:vAlign w:val="center"/>
          </w:tcPr>
          <w:p w:rsidR="00D24475" w:rsidRPr="003C046E" w:rsidRDefault="00D24475" w:rsidP="00D24475">
            <w:pPr>
              <w:rPr>
                <w:rFonts w:eastAsia="Calibri"/>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D24475" w:rsidRPr="003C046E" w:rsidRDefault="00D24475" w:rsidP="00D24475">
            <w:pPr>
              <w:rPr>
                <w:rFonts w:eastAsia="Calibri"/>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D24475" w:rsidRPr="003C046E" w:rsidRDefault="00D24475" w:rsidP="00D24475">
            <w:pPr>
              <w:rPr>
                <w:rFonts w:eastAsia="Calibri"/>
              </w:rPr>
            </w:pPr>
          </w:p>
        </w:tc>
      </w:tr>
      <w:tr w:rsidR="00D24475" w:rsidRPr="00D24475" w:rsidTr="005E75C4">
        <w:trPr>
          <w:trHeight w:val="411"/>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3C046E" w:rsidRDefault="00D24475" w:rsidP="003C046E">
            <w:pPr>
              <w:rPr>
                <w:rFonts w:eastAsia="Calibri"/>
                <w:b/>
              </w:rPr>
            </w:pPr>
            <w:r w:rsidRPr="003C046E">
              <w:rPr>
                <w:rFonts w:eastAsia="Calibri"/>
                <w:b/>
              </w:rPr>
              <w:t>Doktor</w:t>
            </w:r>
          </w:p>
        </w:tc>
        <w:tc>
          <w:tcPr>
            <w:tcW w:w="3325" w:type="dxa"/>
            <w:tcBorders>
              <w:top w:val="single" w:sz="6" w:space="0" w:color="000000"/>
              <w:left w:val="single" w:sz="6" w:space="0" w:color="000000"/>
              <w:bottom w:val="single" w:sz="6" w:space="0" w:color="000000"/>
              <w:right w:val="single" w:sz="6" w:space="0" w:color="000000"/>
            </w:tcBorders>
            <w:vAlign w:val="center"/>
          </w:tcPr>
          <w:p w:rsidR="00D24475" w:rsidRPr="003C046E" w:rsidRDefault="00D24475" w:rsidP="00D24475">
            <w:pPr>
              <w:rPr>
                <w:rFonts w:eastAsia="Calibri"/>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D24475" w:rsidRPr="003C046E" w:rsidRDefault="00D24475" w:rsidP="00D24475">
            <w:pPr>
              <w:rPr>
                <w:rFonts w:eastAsia="Calibri"/>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D24475" w:rsidRPr="003C046E" w:rsidRDefault="00D24475" w:rsidP="00D24475">
            <w:pPr>
              <w:rPr>
                <w:rFonts w:eastAsia="Calibri"/>
              </w:rPr>
            </w:pPr>
          </w:p>
        </w:tc>
      </w:tr>
      <w:tr w:rsidR="00D24475" w:rsidRPr="00D24475" w:rsidTr="005E75C4">
        <w:trPr>
          <w:trHeight w:val="403"/>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3C046E" w:rsidRDefault="00D24475" w:rsidP="00D24475">
            <w:pPr>
              <w:spacing w:before="1"/>
              <w:rPr>
                <w:rFonts w:eastAsia="Calibri"/>
                <w:b/>
              </w:rPr>
            </w:pPr>
            <w:r w:rsidRPr="003C046E">
              <w:rPr>
                <w:rFonts w:eastAsia="Calibri"/>
                <w:b/>
              </w:rPr>
              <w:t>Tanıklık eden</w:t>
            </w:r>
          </w:p>
        </w:tc>
        <w:tc>
          <w:tcPr>
            <w:tcW w:w="3325" w:type="dxa"/>
            <w:tcBorders>
              <w:top w:val="single" w:sz="6" w:space="0" w:color="000000"/>
              <w:left w:val="single" w:sz="6" w:space="0" w:color="000000"/>
              <w:bottom w:val="single" w:sz="6" w:space="0" w:color="000000"/>
              <w:right w:val="single" w:sz="6" w:space="0" w:color="000000"/>
            </w:tcBorders>
            <w:vAlign w:val="center"/>
          </w:tcPr>
          <w:p w:rsidR="00D24475" w:rsidRPr="003C046E" w:rsidRDefault="00D24475" w:rsidP="00D24475">
            <w:pPr>
              <w:rPr>
                <w:rFonts w:eastAsia="Calibri"/>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D24475" w:rsidRPr="003C046E" w:rsidRDefault="00D24475" w:rsidP="00D24475">
            <w:pPr>
              <w:rPr>
                <w:rFonts w:eastAsia="Calibri"/>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D24475" w:rsidRPr="003C046E" w:rsidRDefault="00D24475" w:rsidP="00D24475">
            <w:pPr>
              <w:rPr>
                <w:rFonts w:eastAsia="Calibri"/>
              </w:rPr>
            </w:pPr>
          </w:p>
        </w:tc>
      </w:tr>
      <w:tr w:rsidR="00D24475" w:rsidRPr="00D24475" w:rsidTr="00BA446C">
        <w:trPr>
          <w:trHeight w:val="379"/>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3C046E" w:rsidRDefault="00D24475" w:rsidP="00D24475">
            <w:pPr>
              <w:rPr>
                <w:rFonts w:eastAsia="Calibri"/>
                <w:b/>
                <w:lang w:eastAsia="tr-TR"/>
              </w:rPr>
            </w:pPr>
            <w:r w:rsidRPr="003C046E">
              <w:rPr>
                <w:rFonts w:eastAsia="Calibri"/>
                <w:b/>
                <w:lang w:eastAsia="tr-TR"/>
              </w:rPr>
              <w:t>Hastane İletişim</w:t>
            </w:r>
          </w:p>
        </w:tc>
        <w:tc>
          <w:tcPr>
            <w:tcW w:w="7158" w:type="dxa"/>
            <w:gridSpan w:val="3"/>
            <w:tcBorders>
              <w:top w:val="single" w:sz="6" w:space="0" w:color="000000"/>
              <w:left w:val="single" w:sz="6" w:space="0" w:color="000000"/>
              <w:bottom w:val="single" w:sz="6" w:space="0" w:color="000000"/>
              <w:right w:val="single" w:sz="6" w:space="0" w:color="000000"/>
            </w:tcBorders>
            <w:vAlign w:val="center"/>
            <w:hideMark/>
          </w:tcPr>
          <w:p w:rsidR="00D24475" w:rsidRPr="003C046E" w:rsidRDefault="005E75C4" w:rsidP="00D24475">
            <w:pPr>
              <w:rPr>
                <w:rFonts w:eastAsia="Calibri"/>
                <w:lang w:eastAsia="tr-TR"/>
              </w:rPr>
            </w:pPr>
            <w:r w:rsidRPr="003C046E">
              <w:rPr>
                <w:rFonts w:eastAsia="Calibri"/>
                <w:lang w:eastAsia="tr-TR"/>
              </w:rPr>
              <w:t>0416 225 19 20</w:t>
            </w:r>
          </w:p>
        </w:tc>
      </w:tr>
    </w:tbl>
    <w:p w:rsidR="006C62A4" w:rsidRDefault="005E75C4" w:rsidP="00B82C0E">
      <w:pPr>
        <w:widowControl/>
        <w:autoSpaceDE/>
        <w:autoSpaceDN/>
        <w:ind w:left="-794" w:right="-794"/>
        <w:jc w:val="both"/>
      </w:pPr>
      <w:r w:rsidRPr="005E75C4">
        <w:rPr>
          <w:rFonts w:eastAsia="Calibri"/>
          <w:i/>
          <w:sz w:val="18"/>
          <w:szCs w:val="18"/>
        </w:rPr>
        <w:t>*</w:t>
      </w:r>
      <w:r w:rsidRPr="005E75C4">
        <w:rPr>
          <w:rFonts w:eastAsia="Calibri"/>
          <w:sz w:val="18"/>
          <w:szCs w:val="18"/>
        </w:rPr>
        <w:t>Hasta 18 yaşından küçük, bilinci kapalı, yapılacak işlemi anlayabilecek durumda değil ya da imza yetkisi yoksa onay vekili</w:t>
      </w:r>
      <w:r w:rsidRPr="005E75C4">
        <w:rPr>
          <w:rFonts w:eastAsia="Calibri"/>
          <w:spacing w:val="-1"/>
          <w:sz w:val="18"/>
          <w:szCs w:val="18"/>
        </w:rPr>
        <w:t xml:space="preserve"> </w:t>
      </w:r>
      <w:r w:rsidRPr="005E75C4">
        <w:rPr>
          <w:rFonts w:eastAsia="Calibri"/>
          <w:sz w:val="18"/>
          <w:szCs w:val="18"/>
        </w:rPr>
        <w:t>tarafından</w:t>
      </w:r>
      <w:r w:rsidRPr="005E75C4">
        <w:rPr>
          <w:rFonts w:eastAsia="Calibri"/>
          <w:spacing w:val="-2"/>
          <w:sz w:val="18"/>
          <w:szCs w:val="18"/>
        </w:rPr>
        <w:t xml:space="preserve"> </w:t>
      </w:r>
      <w:r w:rsidRPr="005E75C4">
        <w:rPr>
          <w:rFonts w:eastAsia="Calibri"/>
          <w:sz w:val="18"/>
          <w:szCs w:val="18"/>
        </w:rPr>
        <w:t>verilir.</w:t>
      </w:r>
    </w:p>
    <w:p w:rsidR="006C62A4" w:rsidRDefault="006C62A4" w:rsidP="00A61401"/>
    <w:p w:rsidR="006C62A4" w:rsidRDefault="006C62A4" w:rsidP="00A61401"/>
    <w:sectPr w:rsidR="006C62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999" w:rsidRDefault="000B7999" w:rsidP="00A61401">
      <w:r>
        <w:separator/>
      </w:r>
    </w:p>
  </w:endnote>
  <w:endnote w:type="continuationSeparator" w:id="0">
    <w:p w:rsidR="000B7999" w:rsidRDefault="000B7999" w:rsidP="00A6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999" w:rsidRDefault="000B7999" w:rsidP="00A61401">
      <w:r>
        <w:separator/>
      </w:r>
    </w:p>
  </w:footnote>
  <w:footnote w:type="continuationSeparator" w:id="0">
    <w:p w:rsidR="000B7999" w:rsidRDefault="000B7999" w:rsidP="00A614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0DBB"/>
    <w:multiLevelType w:val="hybridMultilevel"/>
    <w:tmpl w:val="CCFC6F12"/>
    <w:lvl w:ilvl="0" w:tplc="041F000B">
      <w:start w:val="1"/>
      <w:numFmt w:val="bullet"/>
      <w:lvlText w:val=""/>
      <w:lvlJc w:val="left"/>
      <w:pPr>
        <w:tabs>
          <w:tab w:val="num" w:pos="720"/>
        </w:tabs>
        <w:ind w:left="720" w:hanging="360"/>
      </w:pPr>
      <w:rPr>
        <w:rFonts w:ascii="Wingdings" w:hAnsi="Wingding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73C49F6"/>
    <w:multiLevelType w:val="hybridMultilevel"/>
    <w:tmpl w:val="0BB45A4C"/>
    <w:lvl w:ilvl="0" w:tplc="041F000B">
      <w:start w:val="1"/>
      <w:numFmt w:val="bullet"/>
      <w:lvlText w:val=""/>
      <w:lvlJc w:val="left"/>
      <w:pPr>
        <w:ind w:left="540" w:hanging="360"/>
      </w:pPr>
      <w:rPr>
        <w:rFonts w:ascii="Wingdings" w:hAnsi="Wingdings" w:hint="default"/>
      </w:rPr>
    </w:lvl>
    <w:lvl w:ilvl="1" w:tplc="041F0003" w:tentative="1">
      <w:start w:val="1"/>
      <w:numFmt w:val="bullet"/>
      <w:lvlText w:val="o"/>
      <w:lvlJc w:val="left"/>
      <w:pPr>
        <w:ind w:left="1260" w:hanging="360"/>
      </w:pPr>
      <w:rPr>
        <w:rFonts w:ascii="Courier New" w:hAnsi="Courier New" w:cs="Courier New" w:hint="default"/>
      </w:rPr>
    </w:lvl>
    <w:lvl w:ilvl="2" w:tplc="041F0005" w:tentative="1">
      <w:start w:val="1"/>
      <w:numFmt w:val="bullet"/>
      <w:lvlText w:val=""/>
      <w:lvlJc w:val="left"/>
      <w:pPr>
        <w:ind w:left="1980" w:hanging="360"/>
      </w:pPr>
      <w:rPr>
        <w:rFonts w:ascii="Wingdings" w:hAnsi="Wingdings" w:hint="default"/>
      </w:rPr>
    </w:lvl>
    <w:lvl w:ilvl="3" w:tplc="041F0001" w:tentative="1">
      <w:start w:val="1"/>
      <w:numFmt w:val="bullet"/>
      <w:lvlText w:val=""/>
      <w:lvlJc w:val="left"/>
      <w:pPr>
        <w:ind w:left="2700" w:hanging="360"/>
      </w:pPr>
      <w:rPr>
        <w:rFonts w:ascii="Symbol" w:hAnsi="Symbol" w:hint="default"/>
      </w:rPr>
    </w:lvl>
    <w:lvl w:ilvl="4" w:tplc="041F0003" w:tentative="1">
      <w:start w:val="1"/>
      <w:numFmt w:val="bullet"/>
      <w:lvlText w:val="o"/>
      <w:lvlJc w:val="left"/>
      <w:pPr>
        <w:ind w:left="3420" w:hanging="360"/>
      </w:pPr>
      <w:rPr>
        <w:rFonts w:ascii="Courier New" w:hAnsi="Courier New" w:cs="Courier New" w:hint="default"/>
      </w:rPr>
    </w:lvl>
    <w:lvl w:ilvl="5" w:tplc="041F0005" w:tentative="1">
      <w:start w:val="1"/>
      <w:numFmt w:val="bullet"/>
      <w:lvlText w:val=""/>
      <w:lvlJc w:val="left"/>
      <w:pPr>
        <w:ind w:left="4140" w:hanging="360"/>
      </w:pPr>
      <w:rPr>
        <w:rFonts w:ascii="Wingdings" w:hAnsi="Wingdings" w:hint="default"/>
      </w:rPr>
    </w:lvl>
    <w:lvl w:ilvl="6" w:tplc="041F0001" w:tentative="1">
      <w:start w:val="1"/>
      <w:numFmt w:val="bullet"/>
      <w:lvlText w:val=""/>
      <w:lvlJc w:val="left"/>
      <w:pPr>
        <w:ind w:left="4860" w:hanging="360"/>
      </w:pPr>
      <w:rPr>
        <w:rFonts w:ascii="Symbol" w:hAnsi="Symbol" w:hint="default"/>
      </w:rPr>
    </w:lvl>
    <w:lvl w:ilvl="7" w:tplc="041F0003" w:tentative="1">
      <w:start w:val="1"/>
      <w:numFmt w:val="bullet"/>
      <w:lvlText w:val="o"/>
      <w:lvlJc w:val="left"/>
      <w:pPr>
        <w:ind w:left="5580" w:hanging="360"/>
      </w:pPr>
      <w:rPr>
        <w:rFonts w:ascii="Courier New" w:hAnsi="Courier New" w:cs="Courier New" w:hint="default"/>
      </w:rPr>
    </w:lvl>
    <w:lvl w:ilvl="8" w:tplc="041F0005" w:tentative="1">
      <w:start w:val="1"/>
      <w:numFmt w:val="bullet"/>
      <w:lvlText w:val=""/>
      <w:lvlJc w:val="left"/>
      <w:pPr>
        <w:ind w:left="6300" w:hanging="360"/>
      </w:pPr>
      <w:rPr>
        <w:rFonts w:ascii="Wingdings" w:hAnsi="Wingdings" w:hint="default"/>
      </w:rPr>
    </w:lvl>
  </w:abstractNum>
  <w:abstractNum w:abstractNumId="2" w15:restartNumberingAfterBreak="0">
    <w:nsid w:val="0DD31844"/>
    <w:multiLevelType w:val="hybridMultilevel"/>
    <w:tmpl w:val="E19223EE"/>
    <w:lvl w:ilvl="0" w:tplc="041F000B">
      <w:start w:val="1"/>
      <w:numFmt w:val="bullet"/>
      <w:lvlText w:val=""/>
      <w:lvlJc w:val="left"/>
      <w:pPr>
        <w:ind w:left="286" w:hanging="360"/>
      </w:pPr>
      <w:rPr>
        <w:rFonts w:ascii="Wingdings" w:hAnsi="Wingdings" w:hint="default"/>
      </w:rPr>
    </w:lvl>
    <w:lvl w:ilvl="1" w:tplc="041F0003" w:tentative="1">
      <w:start w:val="1"/>
      <w:numFmt w:val="bullet"/>
      <w:lvlText w:val="o"/>
      <w:lvlJc w:val="left"/>
      <w:pPr>
        <w:ind w:left="1006" w:hanging="360"/>
      </w:pPr>
      <w:rPr>
        <w:rFonts w:ascii="Courier New" w:hAnsi="Courier New" w:cs="Courier New" w:hint="default"/>
      </w:rPr>
    </w:lvl>
    <w:lvl w:ilvl="2" w:tplc="041F0005" w:tentative="1">
      <w:start w:val="1"/>
      <w:numFmt w:val="bullet"/>
      <w:lvlText w:val=""/>
      <w:lvlJc w:val="left"/>
      <w:pPr>
        <w:ind w:left="1726" w:hanging="360"/>
      </w:pPr>
      <w:rPr>
        <w:rFonts w:ascii="Wingdings" w:hAnsi="Wingdings" w:hint="default"/>
      </w:rPr>
    </w:lvl>
    <w:lvl w:ilvl="3" w:tplc="041F0001" w:tentative="1">
      <w:start w:val="1"/>
      <w:numFmt w:val="bullet"/>
      <w:lvlText w:val=""/>
      <w:lvlJc w:val="left"/>
      <w:pPr>
        <w:ind w:left="2446" w:hanging="360"/>
      </w:pPr>
      <w:rPr>
        <w:rFonts w:ascii="Symbol" w:hAnsi="Symbol" w:hint="default"/>
      </w:rPr>
    </w:lvl>
    <w:lvl w:ilvl="4" w:tplc="041F0003" w:tentative="1">
      <w:start w:val="1"/>
      <w:numFmt w:val="bullet"/>
      <w:lvlText w:val="o"/>
      <w:lvlJc w:val="left"/>
      <w:pPr>
        <w:ind w:left="3166" w:hanging="360"/>
      </w:pPr>
      <w:rPr>
        <w:rFonts w:ascii="Courier New" w:hAnsi="Courier New" w:cs="Courier New" w:hint="default"/>
      </w:rPr>
    </w:lvl>
    <w:lvl w:ilvl="5" w:tplc="041F0005" w:tentative="1">
      <w:start w:val="1"/>
      <w:numFmt w:val="bullet"/>
      <w:lvlText w:val=""/>
      <w:lvlJc w:val="left"/>
      <w:pPr>
        <w:ind w:left="3886" w:hanging="360"/>
      </w:pPr>
      <w:rPr>
        <w:rFonts w:ascii="Wingdings" w:hAnsi="Wingdings" w:hint="default"/>
      </w:rPr>
    </w:lvl>
    <w:lvl w:ilvl="6" w:tplc="041F0001" w:tentative="1">
      <w:start w:val="1"/>
      <w:numFmt w:val="bullet"/>
      <w:lvlText w:val=""/>
      <w:lvlJc w:val="left"/>
      <w:pPr>
        <w:ind w:left="4606" w:hanging="360"/>
      </w:pPr>
      <w:rPr>
        <w:rFonts w:ascii="Symbol" w:hAnsi="Symbol" w:hint="default"/>
      </w:rPr>
    </w:lvl>
    <w:lvl w:ilvl="7" w:tplc="041F0003" w:tentative="1">
      <w:start w:val="1"/>
      <w:numFmt w:val="bullet"/>
      <w:lvlText w:val="o"/>
      <w:lvlJc w:val="left"/>
      <w:pPr>
        <w:ind w:left="5326" w:hanging="360"/>
      </w:pPr>
      <w:rPr>
        <w:rFonts w:ascii="Courier New" w:hAnsi="Courier New" w:cs="Courier New" w:hint="default"/>
      </w:rPr>
    </w:lvl>
    <w:lvl w:ilvl="8" w:tplc="041F0005" w:tentative="1">
      <w:start w:val="1"/>
      <w:numFmt w:val="bullet"/>
      <w:lvlText w:val=""/>
      <w:lvlJc w:val="left"/>
      <w:pPr>
        <w:ind w:left="6046" w:hanging="360"/>
      </w:pPr>
      <w:rPr>
        <w:rFonts w:ascii="Wingdings" w:hAnsi="Wingdings" w:hint="default"/>
      </w:rPr>
    </w:lvl>
  </w:abstractNum>
  <w:abstractNum w:abstractNumId="3" w15:restartNumberingAfterBreak="0">
    <w:nsid w:val="21EB77A4"/>
    <w:multiLevelType w:val="hybridMultilevel"/>
    <w:tmpl w:val="8E88877C"/>
    <w:lvl w:ilvl="0" w:tplc="041F000B">
      <w:start w:val="1"/>
      <w:numFmt w:val="bullet"/>
      <w:lvlText w:val=""/>
      <w:lvlJc w:val="left"/>
      <w:pPr>
        <w:tabs>
          <w:tab w:val="num" w:pos="720"/>
        </w:tabs>
        <w:ind w:left="720" w:hanging="360"/>
      </w:pPr>
      <w:rPr>
        <w:rFonts w:ascii="Wingdings" w:hAnsi="Wingding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8370B50"/>
    <w:multiLevelType w:val="hybridMultilevel"/>
    <w:tmpl w:val="8AA8F178"/>
    <w:lvl w:ilvl="0" w:tplc="72DE35A0">
      <w:start w:val="1"/>
      <w:numFmt w:val="decimal"/>
      <w:lvlText w:val="%1."/>
      <w:lvlJc w:val="left"/>
      <w:pPr>
        <w:ind w:left="180" w:hanging="360"/>
      </w:pPr>
      <w:rPr>
        <w:rFonts w:hint="default"/>
      </w:rPr>
    </w:lvl>
    <w:lvl w:ilvl="1" w:tplc="041F0019" w:tentative="1">
      <w:start w:val="1"/>
      <w:numFmt w:val="lowerLetter"/>
      <w:lvlText w:val="%2."/>
      <w:lvlJc w:val="left"/>
      <w:pPr>
        <w:ind w:left="900" w:hanging="360"/>
      </w:pPr>
    </w:lvl>
    <w:lvl w:ilvl="2" w:tplc="041F001B" w:tentative="1">
      <w:start w:val="1"/>
      <w:numFmt w:val="lowerRoman"/>
      <w:lvlText w:val="%3."/>
      <w:lvlJc w:val="right"/>
      <w:pPr>
        <w:ind w:left="1620" w:hanging="180"/>
      </w:pPr>
    </w:lvl>
    <w:lvl w:ilvl="3" w:tplc="041F000F" w:tentative="1">
      <w:start w:val="1"/>
      <w:numFmt w:val="decimal"/>
      <w:lvlText w:val="%4."/>
      <w:lvlJc w:val="left"/>
      <w:pPr>
        <w:ind w:left="2340" w:hanging="360"/>
      </w:pPr>
    </w:lvl>
    <w:lvl w:ilvl="4" w:tplc="041F0019" w:tentative="1">
      <w:start w:val="1"/>
      <w:numFmt w:val="lowerLetter"/>
      <w:lvlText w:val="%5."/>
      <w:lvlJc w:val="left"/>
      <w:pPr>
        <w:ind w:left="3060" w:hanging="360"/>
      </w:pPr>
    </w:lvl>
    <w:lvl w:ilvl="5" w:tplc="041F001B" w:tentative="1">
      <w:start w:val="1"/>
      <w:numFmt w:val="lowerRoman"/>
      <w:lvlText w:val="%6."/>
      <w:lvlJc w:val="right"/>
      <w:pPr>
        <w:ind w:left="3780" w:hanging="180"/>
      </w:pPr>
    </w:lvl>
    <w:lvl w:ilvl="6" w:tplc="041F000F" w:tentative="1">
      <w:start w:val="1"/>
      <w:numFmt w:val="decimal"/>
      <w:lvlText w:val="%7."/>
      <w:lvlJc w:val="left"/>
      <w:pPr>
        <w:ind w:left="4500" w:hanging="360"/>
      </w:pPr>
    </w:lvl>
    <w:lvl w:ilvl="7" w:tplc="041F0019" w:tentative="1">
      <w:start w:val="1"/>
      <w:numFmt w:val="lowerLetter"/>
      <w:lvlText w:val="%8."/>
      <w:lvlJc w:val="left"/>
      <w:pPr>
        <w:ind w:left="5220" w:hanging="360"/>
      </w:pPr>
    </w:lvl>
    <w:lvl w:ilvl="8" w:tplc="041F001B" w:tentative="1">
      <w:start w:val="1"/>
      <w:numFmt w:val="lowerRoman"/>
      <w:lvlText w:val="%9."/>
      <w:lvlJc w:val="right"/>
      <w:pPr>
        <w:ind w:left="5940" w:hanging="180"/>
      </w:pPr>
    </w:lvl>
  </w:abstractNum>
  <w:abstractNum w:abstractNumId="5" w15:restartNumberingAfterBreak="0">
    <w:nsid w:val="2A955174"/>
    <w:multiLevelType w:val="hybridMultilevel"/>
    <w:tmpl w:val="119035CE"/>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6" w15:restartNumberingAfterBreak="0">
    <w:nsid w:val="2BA21058"/>
    <w:multiLevelType w:val="hybridMultilevel"/>
    <w:tmpl w:val="883031C2"/>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7" w15:restartNumberingAfterBreak="0">
    <w:nsid w:val="3A3C3CE1"/>
    <w:multiLevelType w:val="hybridMultilevel"/>
    <w:tmpl w:val="BE7C2338"/>
    <w:lvl w:ilvl="0" w:tplc="041F000B">
      <w:start w:val="1"/>
      <w:numFmt w:val="bullet"/>
      <w:lvlText w:val=""/>
      <w:lvlJc w:val="left"/>
      <w:pPr>
        <w:ind w:left="266" w:hanging="360"/>
      </w:pPr>
      <w:rPr>
        <w:rFonts w:ascii="Wingdings" w:hAnsi="Wingdings" w:hint="default"/>
      </w:rPr>
    </w:lvl>
    <w:lvl w:ilvl="1" w:tplc="041F0003" w:tentative="1">
      <w:start w:val="1"/>
      <w:numFmt w:val="bullet"/>
      <w:lvlText w:val="o"/>
      <w:lvlJc w:val="left"/>
      <w:pPr>
        <w:ind w:left="986" w:hanging="360"/>
      </w:pPr>
      <w:rPr>
        <w:rFonts w:ascii="Courier New" w:hAnsi="Courier New" w:cs="Courier New" w:hint="default"/>
      </w:rPr>
    </w:lvl>
    <w:lvl w:ilvl="2" w:tplc="041F0005" w:tentative="1">
      <w:start w:val="1"/>
      <w:numFmt w:val="bullet"/>
      <w:lvlText w:val=""/>
      <w:lvlJc w:val="left"/>
      <w:pPr>
        <w:ind w:left="1706" w:hanging="360"/>
      </w:pPr>
      <w:rPr>
        <w:rFonts w:ascii="Wingdings" w:hAnsi="Wingdings" w:hint="default"/>
      </w:rPr>
    </w:lvl>
    <w:lvl w:ilvl="3" w:tplc="041F0001" w:tentative="1">
      <w:start w:val="1"/>
      <w:numFmt w:val="bullet"/>
      <w:lvlText w:val=""/>
      <w:lvlJc w:val="left"/>
      <w:pPr>
        <w:ind w:left="2426" w:hanging="360"/>
      </w:pPr>
      <w:rPr>
        <w:rFonts w:ascii="Symbol" w:hAnsi="Symbol" w:hint="default"/>
      </w:rPr>
    </w:lvl>
    <w:lvl w:ilvl="4" w:tplc="041F0003" w:tentative="1">
      <w:start w:val="1"/>
      <w:numFmt w:val="bullet"/>
      <w:lvlText w:val="o"/>
      <w:lvlJc w:val="left"/>
      <w:pPr>
        <w:ind w:left="3146" w:hanging="360"/>
      </w:pPr>
      <w:rPr>
        <w:rFonts w:ascii="Courier New" w:hAnsi="Courier New" w:cs="Courier New" w:hint="default"/>
      </w:rPr>
    </w:lvl>
    <w:lvl w:ilvl="5" w:tplc="041F0005" w:tentative="1">
      <w:start w:val="1"/>
      <w:numFmt w:val="bullet"/>
      <w:lvlText w:val=""/>
      <w:lvlJc w:val="left"/>
      <w:pPr>
        <w:ind w:left="3866" w:hanging="360"/>
      </w:pPr>
      <w:rPr>
        <w:rFonts w:ascii="Wingdings" w:hAnsi="Wingdings" w:hint="default"/>
      </w:rPr>
    </w:lvl>
    <w:lvl w:ilvl="6" w:tplc="041F0001" w:tentative="1">
      <w:start w:val="1"/>
      <w:numFmt w:val="bullet"/>
      <w:lvlText w:val=""/>
      <w:lvlJc w:val="left"/>
      <w:pPr>
        <w:ind w:left="4586" w:hanging="360"/>
      </w:pPr>
      <w:rPr>
        <w:rFonts w:ascii="Symbol" w:hAnsi="Symbol" w:hint="default"/>
      </w:rPr>
    </w:lvl>
    <w:lvl w:ilvl="7" w:tplc="041F0003" w:tentative="1">
      <w:start w:val="1"/>
      <w:numFmt w:val="bullet"/>
      <w:lvlText w:val="o"/>
      <w:lvlJc w:val="left"/>
      <w:pPr>
        <w:ind w:left="5306" w:hanging="360"/>
      </w:pPr>
      <w:rPr>
        <w:rFonts w:ascii="Courier New" w:hAnsi="Courier New" w:cs="Courier New" w:hint="default"/>
      </w:rPr>
    </w:lvl>
    <w:lvl w:ilvl="8" w:tplc="041F0005" w:tentative="1">
      <w:start w:val="1"/>
      <w:numFmt w:val="bullet"/>
      <w:lvlText w:val=""/>
      <w:lvlJc w:val="left"/>
      <w:pPr>
        <w:ind w:left="6026" w:hanging="360"/>
      </w:pPr>
      <w:rPr>
        <w:rFonts w:ascii="Wingdings" w:hAnsi="Wingdings" w:hint="default"/>
      </w:rPr>
    </w:lvl>
  </w:abstractNum>
  <w:abstractNum w:abstractNumId="8" w15:restartNumberingAfterBreak="0">
    <w:nsid w:val="457F57C9"/>
    <w:multiLevelType w:val="hybridMultilevel"/>
    <w:tmpl w:val="B3D8D810"/>
    <w:lvl w:ilvl="0" w:tplc="041F000B">
      <w:start w:val="1"/>
      <w:numFmt w:val="bullet"/>
      <w:lvlText w:val=""/>
      <w:lvlJc w:val="left"/>
      <w:pPr>
        <w:ind w:left="540" w:hanging="360"/>
      </w:pPr>
      <w:rPr>
        <w:rFonts w:ascii="Wingdings" w:hAnsi="Wingdings" w:hint="default"/>
      </w:rPr>
    </w:lvl>
    <w:lvl w:ilvl="1" w:tplc="041F0003" w:tentative="1">
      <w:start w:val="1"/>
      <w:numFmt w:val="bullet"/>
      <w:lvlText w:val="o"/>
      <w:lvlJc w:val="left"/>
      <w:pPr>
        <w:ind w:left="1260" w:hanging="360"/>
      </w:pPr>
      <w:rPr>
        <w:rFonts w:ascii="Courier New" w:hAnsi="Courier New" w:cs="Courier New" w:hint="default"/>
      </w:rPr>
    </w:lvl>
    <w:lvl w:ilvl="2" w:tplc="041F0005" w:tentative="1">
      <w:start w:val="1"/>
      <w:numFmt w:val="bullet"/>
      <w:lvlText w:val=""/>
      <w:lvlJc w:val="left"/>
      <w:pPr>
        <w:ind w:left="1980" w:hanging="360"/>
      </w:pPr>
      <w:rPr>
        <w:rFonts w:ascii="Wingdings" w:hAnsi="Wingdings" w:hint="default"/>
      </w:rPr>
    </w:lvl>
    <w:lvl w:ilvl="3" w:tplc="041F0001" w:tentative="1">
      <w:start w:val="1"/>
      <w:numFmt w:val="bullet"/>
      <w:lvlText w:val=""/>
      <w:lvlJc w:val="left"/>
      <w:pPr>
        <w:ind w:left="2700" w:hanging="360"/>
      </w:pPr>
      <w:rPr>
        <w:rFonts w:ascii="Symbol" w:hAnsi="Symbol" w:hint="default"/>
      </w:rPr>
    </w:lvl>
    <w:lvl w:ilvl="4" w:tplc="041F0003" w:tentative="1">
      <w:start w:val="1"/>
      <w:numFmt w:val="bullet"/>
      <w:lvlText w:val="o"/>
      <w:lvlJc w:val="left"/>
      <w:pPr>
        <w:ind w:left="3420" w:hanging="360"/>
      </w:pPr>
      <w:rPr>
        <w:rFonts w:ascii="Courier New" w:hAnsi="Courier New" w:cs="Courier New" w:hint="default"/>
      </w:rPr>
    </w:lvl>
    <w:lvl w:ilvl="5" w:tplc="041F0005" w:tentative="1">
      <w:start w:val="1"/>
      <w:numFmt w:val="bullet"/>
      <w:lvlText w:val=""/>
      <w:lvlJc w:val="left"/>
      <w:pPr>
        <w:ind w:left="4140" w:hanging="360"/>
      </w:pPr>
      <w:rPr>
        <w:rFonts w:ascii="Wingdings" w:hAnsi="Wingdings" w:hint="default"/>
      </w:rPr>
    </w:lvl>
    <w:lvl w:ilvl="6" w:tplc="041F0001" w:tentative="1">
      <w:start w:val="1"/>
      <w:numFmt w:val="bullet"/>
      <w:lvlText w:val=""/>
      <w:lvlJc w:val="left"/>
      <w:pPr>
        <w:ind w:left="4860" w:hanging="360"/>
      </w:pPr>
      <w:rPr>
        <w:rFonts w:ascii="Symbol" w:hAnsi="Symbol" w:hint="default"/>
      </w:rPr>
    </w:lvl>
    <w:lvl w:ilvl="7" w:tplc="041F0003" w:tentative="1">
      <w:start w:val="1"/>
      <w:numFmt w:val="bullet"/>
      <w:lvlText w:val="o"/>
      <w:lvlJc w:val="left"/>
      <w:pPr>
        <w:ind w:left="5580" w:hanging="360"/>
      </w:pPr>
      <w:rPr>
        <w:rFonts w:ascii="Courier New" w:hAnsi="Courier New" w:cs="Courier New" w:hint="default"/>
      </w:rPr>
    </w:lvl>
    <w:lvl w:ilvl="8" w:tplc="041F0005" w:tentative="1">
      <w:start w:val="1"/>
      <w:numFmt w:val="bullet"/>
      <w:lvlText w:val=""/>
      <w:lvlJc w:val="left"/>
      <w:pPr>
        <w:ind w:left="6300" w:hanging="360"/>
      </w:pPr>
      <w:rPr>
        <w:rFonts w:ascii="Wingdings" w:hAnsi="Wingdings" w:hint="default"/>
      </w:rPr>
    </w:lvl>
  </w:abstractNum>
  <w:abstractNum w:abstractNumId="9" w15:restartNumberingAfterBreak="0">
    <w:nsid w:val="5A484129"/>
    <w:multiLevelType w:val="hybridMultilevel"/>
    <w:tmpl w:val="7FAC7E60"/>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0" w15:restartNumberingAfterBreak="0">
    <w:nsid w:val="5BCF5D0E"/>
    <w:multiLevelType w:val="hybridMultilevel"/>
    <w:tmpl w:val="C99E60EE"/>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1" w15:restartNumberingAfterBreak="0">
    <w:nsid w:val="5E9139EF"/>
    <w:multiLevelType w:val="hybridMultilevel"/>
    <w:tmpl w:val="92369BC0"/>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2" w15:restartNumberingAfterBreak="0">
    <w:nsid w:val="662B49BA"/>
    <w:multiLevelType w:val="hybridMultilevel"/>
    <w:tmpl w:val="3970ED54"/>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3" w15:restartNumberingAfterBreak="0">
    <w:nsid w:val="73043FC2"/>
    <w:multiLevelType w:val="hybridMultilevel"/>
    <w:tmpl w:val="17AC91FE"/>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7B8874EA"/>
    <w:multiLevelType w:val="hybridMultilevel"/>
    <w:tmpl w:val="C73E3D22"/>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5" w15:restartNumberingAfterBreak="0">
    <w:nsid w:val="7D557A9E"/>
    <w:multiLevelType w:val="hybridMultilevel"/>
    <w:tmpl w:val="C9148974"/>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num w:numId="1">
    <w:abstractNumId w:val="6"/>
  </w:num>
  <w:num w:numId="2">
    <w:abstractNumId w:val="11"/>
  </w:num>
  <w:num w:numId="3">
    <w:abstractNumId w:val="7"/>
  </w:num>
  <w:num w:numId="4">
    <w:abstractNumId w:val="12"/>
  </w:num>
  <w:num w:numId="5">
    <w:abstractNumId w:val="14"/>
  </w:num>
  <w:num w:numId="6">
    <w:abstractNumId w:val="15"/>
  </w:num>
  <w:num w:numId="7">
    <w:abstractNumId w:val="13"/>
  </w:num>
  <w:num w:numId="8">
    <w:abstractNumId w:val="9"/>
  </w:num>
  <w:num w:numId="9">
    <w:abstractNumId w:val="2"/>
  </w:num>
  <w:num w:numId="10">
    <w:abstractNumId w:val="10"/>
  </w:num>
  <w:num w:numId="11">
    <w:abstractNumId w:val="0"/>
  </w:num>
  <w:num w:numId="12">
    <w:abstractNumId w:val="3"/>
  </w:num>
  <w:num w:numId="13">
    <w:abstractNumId w:val="1"/>
  </w:num>
  <w:num w:numId="14">
    <w:abstractNumId w:val="5"/>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092"/>
    <w:rsid w:val="0006285E"/>
    <w:rsid w:val="00074C1D"/>
    <w:rsid w:val="000A26F0"/>
    <w:rsid w:val="000B1211"/>
    <w:rsid w:val="000B2AAC"/>
    <w:rsid w:val="000B7999"/>
    <w:rsid w:val="00144ACD"/>
    <w:rsid w:val="00151EA8"/>
    <w:rsid w:val="001F5DBB"/>
    <w:rsid w:val="002A4D65"/>
    <w:rsid w:val="002E78D1"/>
    <w:rsid w:val="00354E06"/>
    <w:rsid w:val="003752A4"/>
    <w:rsid w:val="00376ACC"/>
    <w:rsid w:val="003B03F7"/>
    <w:rsid w:val="003C046E"/>
    <w:rsid w:val="004560C5"/>
    <w:rsid w:val="00481212"/>
    <w:rsid w:val="0049789B"/>
    <w:rsid w:val="004A554F"/>
    <w:rsid w:val="004D53B9"/>
    <w:rsid w:val="00552092"/>
    <w:rsid w:val="00574CA0"/>
    <w:rsid w:val="0057661C"/>
    <w:rsid w:val="005C2267"/>
    <w:rsid w:val="005E75C4"/>
    <w:rsid w:val="006B22C3"/>
    <w:rsid w:val="006C62A4"/>
    <w:rsid w:val="00766738"/>
    <w:rsid w:val="00780C5C"/>
    <w:rsid w:val="00783F32"/>
    <w:rsid w:val="007C2EB8"/>
    <w:rsid w:val="008B72E5"/>
    <w:rsid w:val="00A61401"/>
    <w:rsid w:val="00A62616"/>
    <w:rsid w:val="00A67A03"/>
    <w:rsid w:val="00A77814"/>
    <w:rsid w:val="00AD50FF"/>
    <w:rsid w:val="00B338B7"/>
    <w:rsid w:val="00B47658"/>
    <w:rsid w:val="00B714CE"/>
    <w:rsid w:val="00B82C0E"/>
    <w:rsid w:val="00B91A14"/>
    <w:rsid w:val="00B94B59"/>
    <w:rsid w:val="00BA206F"/>
    <w:rsid w:val="00BA446C"/>
    <w:rsid w:val="00C85383"/>
    <w:rsid w:val="00C85A4A"/>
    <w:rsid w:val="00CA3E8B"/>
    <w:rsid w:val="00CB3318"/>
    <w:rsid w:val="00CF069C"/>
    <w:rsid w:val="00D10802"/>
    <w:rsid w:val="00D24475"/>
    <w:rsid w:val="00D26C79"/>
    <w:rsid w:val="00E10AF4"/>
    <w:rsid w:val="00E70582"/>
    <w:rsid w:val="00EB1754"/>
    <w:rsid w:val="00EB55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9A292-FF2F-48CA-9254-FD6D1361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24475"/>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D50FF"/>
    <w:pPr>
      <w:ind w:left="720"/>
      <w:contextualSpacing/>
    </w:pPr>
  </w:style>
  <w:style w:type="paragraph" w:styleId="BalonMetni">
    <w:name w:val="Balloon Text"/>
    <w:basedOn w:val="Normal"/>
    <w:link w:val="BalonMetniChar"/>
    <w:uiPriority w:val="99"/>
    <w:semiHidden/>
    <w:unhideWhenUsed/>
    <w:rsid w:val="005E75C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E75C4"/>
    <w:rPr>
      <w:rFonts w:ascii="Segoe UI" w:eastAsia="Times New Roman" w:hAnsi="Segoe UI" w:cs="Segoe UI"/>
      <w:sz w:val="18"/>
      <w:szCs w:val="18"/>
    </w:rPr>
  </w:style>
  <w:style w:type="table" w:customStyle="1" w:styleId="TabloKlavuzu11">
    <w:name w:val="Tablo Kılavuzu11"/>
    <w:basedOn w:val="NormalTablo"/>
    <w:uiPriority w:val="39"/>
    <w:rsid w:val="00D10802"/>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61401"/>
    <w:pPr>
      <w:tabs>
        <w:tab w:val="center" w:pos="4536"/>
        <w:tab w:val="right" w:pos="9072"/>
      </w:tabs>
    </w:pPr>
  </w:style>
  <w:style w:type="character" w:customStyle="1" w:styleId="stBilgiChar">
    <w:name w:val="Üst Bilgi Char"/>
    <w:basedOn w:val="VarsaylanParagrafYazTipi"/>
    <w:link w:val="stBilgi"/>
    <w:uiPriority w:val="99"/>
    <w:rsid w:val="00A61401"/>
    <w:rPr>
      <w:rFonts w:ascii="Times New Roman" w:eastAsia="Times New Roman" w:hAnsi="Times New Roman" w:cs="Times New Roman"/>
    </w:rPr>
  </w:style>
  <w:style w:type="paragraph" w:styleId="AltBilgi">
    <w:name w:val="footer"/>
    <w:basedOn w:val="Normal"/>
    <w:link w:val="AltBilgiChar"/>
    <w:uiPriority w:val="99"/>
    <w:unhideWhenUsed/>
    <w:rsid w:val="00A61401"/>
    <w:pPr>
      <w:tabs>
        <w:tab w:val="center" w:pos="4536"/>
        <w:tab w:val="right" w:pos="9072"/>
      </w:tabs>
    </w:pPr>
  </w:style>
  <w:style w:type="character" w:customStyle="1" w:styleId="AltBilgiChar">
    <w:name w:val="Alt Bilgi Char"/>
    <w:basedOn w:val="VarsaylanParagrafYazTipi"/>
    <w:link w:val="AltBilgi"/>
    <w:uiPriority w:val="99"/>
    <w:rsid w:val="00A6140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726190">
      <w:bodyDiv w:val="1"/>
      <w:marLeft w:val="0"/>
      <w:marRight w:val="0"/>
      <w:marTop w:val="0"/>
      <w:marBottom w:val="0"/>
      <w:divBdr>
        <w:top w:val="none" w:sz="0" w:space="0" w:color="auto"/>
        <w:left w:val="none" w:sz="0" w:space="0" w:color="auto"/>
        <w:bottom w:val="none" w:sz="0" w:space="0" w:color="auto"/>
        <w:right w:val="none" w:sz="0" w:space="0" w:color="auto"/>
      </w:divBdr>
    </w:div>
    <w:div w:id="150609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1519</Words>
  <Characters>8663</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2023-10-24T12:12:00Z</cp:lastPrinted>
  <dcterms:created xsi:type="dcterms:W3CDTF">2026-06-10T10:27:00Z</dcterms:created>
  <dcterms:modified xsi:type="dcterms:W3CDTF">2026-06-22T12:28:00Z</dcterms:modified>
</cp:coreProperties>
</file>