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571"/>
        <w:tblW w:w="10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5"/>
        <w:gridCol w:w="2129"/>
        <w:gridCol w:w="2694"/>
        <w:gridCol w:w="2268"/>
        <w:gridCol w:w="1701"/>
      </w:tblGrid>
      <w:tr w:rsidR="00D24475" w:rsidRPr="00425BB7" w:rsidTr="00D24475">
        <w:trPr>
          <w:trHeight w:val="1388"/>
        </w:trPr>
        <w:tc>
          <w:tcPr>
            <w:tcW w:w="1855" w:type="dxa"/>
            <w:tcBorders>
              <w:right w:val="single" w:sz="12" w:space="0" w:color="auto"/>
            </w:tcBorders>
            <w:vAlign w:val="center"/>
          </w:tcPr>
          <w:p w:rsidR="00D24475" w:rsidRPr="00425BB7" w:rsidRDefault="00D24475" w:rsidP="00D24475">
            <w:pPr>
              <w:widowControl/>
              <w:autoSpaceDE/>
              <w:autoSpaceDN/>
              <w:spacing w:after="160" w:line="259" w:lineRule="auto"/>
              <w:jc w:val="center"/>
              <w:rPr>
                <w:rFonts w:eastAsia="Calibri"/>
                <w:sz w:val="24"/>
                <w:szCs w:val="24"/>
                <w:lang w:val="en-US"/>
              </w:rPr>
            </w:pPr>
            <w:r w:rsidRPr="00425BB7">
              <w:rPr>
                <w:rFonts w:eastAsia="Calibri"/>
                <w:noProof/>
                <w:lang w:eastAsia="tr-TR"/>
              </w:rPr>
              <w:drawing>
                <wp:inline distT="0" distB="0" distL="0" distR="0" wp14:anchorId="158BB2A2" wp14:editId="2B50AE12">
                  <wp:extent cx="990600" cy="800100"/>
                  <wp:effectExtent l="0" t="0" r="0" b="0"/>
                  <wp:docPr id="18" name="Resim 1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91" w:type="dxa"/>
            <w:gridSpan w:val="3"/>
            <w:tcBorders>
              <w:left w:val="single" w:sz="12" w:space="0" w:color="auto"/>
            </w:tcBorders>
            <w:vAlign w:val="center"/>
          </w:tcPr>
          <w:p w:rsidR="00D53E42" w:rsidRPr="00D53E42" w:rsidRDefault="00D53E42" w:rsidP="00D53E42">
            <w:pPr>
              <w:jc w:val="center"/>
              <w:rPr>
                <w:b/>
                <w:bCs/>
                <w:sz w:val="24"/>
                <w:szCs w:val="24"/>
              </w:rPr>
            </w:pPr>
            <w:r w:rsidRPr="00D53E42">
              <w:rPr>
                <w:b/>
                <w:bCs/>
                <w:sz w:val="24"/>
                <w:szCs w:val="24"/>
              </w:rPr>
              <w:t xml:space="preserve">ADIYAMAN ÜNİVERSİTESİ </w:t>
            </w:r>
          </w:p>
          <w:p w:rsidR="00D53E42" w:rsidRPr="00D53E42" w:rsidRDefault="00D53E42" w:rsidP="00D53E42">
            <w:pPr>
              <w:jc w:val="center"/>
              <w:rPr>
                <w:b/>
                <w:bCs/>
                <w:sz w:val="24"/>
                <w:szCs w:val="24"/>
              </w:rPr>
            </w:pPr>
            <w:r w:rsidRPr="00D53E42">
              <w:rPr>
                <w:b/>
                <w:bCs/>
                <w:sz w:val="24"/>
                <w:szCs w:val="24"/>
              </w:rPr>
              <w:t>AĞIZ VE DİŞ SAĞLIĞI MERKEZİ</w:t>
            </w:r>
          </w:p>
          <w:p w:rsidR="0006285E" w:rsidRPr="00F1377E" w:rsidRDefault="00E70582" w:rsidP="0006285E">
            <w:pPr>
              <w:widowControl/>
              <w:autoSpaceDE/>
              <w:autoSpaceDN/>
              <w:jc w:val="center"/>
              <w:rPr>
                <w:b/>
                <w:sz w:val="24"/>
                <w:szCs w:val="24"/>
              </w:rPr>
            </w:pPr>
            <w:r w:rsidRPr="00F1377E">
              <w:rPr>
                <w:rFonts w:eastAsia="Calibri"/>
                <w:b/>
                <w:sz w:val="24"/>
                <w:szCs w:val="24"/>
              </w:rPr>
              <w:t>Ağız, Diş ve Çene Cerrahisi ABD</w:t>
            </w:r>
            <w:r w:rsidR="0006285E" w:rsidRPr="00F1377E">
              <w:rPr>
                <w:rFonts w:eastAsia="Calibri"/>
                <w:b/>
                <w:sz w:val="24"/>
                <w:szCs w:val="24"/>
              </w:rPr>
              <w:t xml:space="preserve"> </w:t>
            </w:r>
            <w:r w:rsidR="0006285E" w:rsidRPr="00F1377E">
              <w:rPr>
                <w:b/>
                <w:sz w:val="24"/>
                <w:szCs w:val="24"/>
              </w:rPr>
              <w:t xml:space="preserve"> </w:t>
            </w:r>
          </w:p>
          <w:p w:rsidR="00D24475" w:rsidRPr="0006285E" w:rsidRDefault="0006285E" w:rsidP="00D24A7A">
            <w:pPr>
              <w:widowControl/>
              <w:autoSpaceDE/>
              <w:autoSpaceDN/>
              <w:jc w:val="center"/>
              <w:rPr>
                <w:b/>
                <w:sz w:val="24"/>
                <w:szCs w:val="24"/>
              </w:rPr>
            </w:pPr>
            <w:r w:rsidRPr="00F1377E">
              <w:rPr>
                <w:b/>
              </w:rPr>
              <w:t xml:space="preserve">Genel </w:t>
            </w:r>
            <w:r w:rsidR="004E3BDF" w:rsidRPr="00F1377E">
              <w:rPr>
                <w:b/>
              </w:rPr>
              <w:t>ve Lokal Anestezi</w:t>
            </w:r>
            <w:r w:rsidR="00EF3EFD" w:rsidRPr="00F1377E">
              <w:rPr>
                <w:b/>
              </w:rPr>
              <w:t xml:space="preserve"> </w:t>
            </w:r>
            <w:r w:rsidRPr="00F1377E">
              <w:rPr>
                <w:b/>
              </w:rPr>
              <w:t>Altında</w:t>
            </w:r>
            <w:r w:rsidR="00144ACD" w:rsidRPr="00F1377E">
              <w:rPr>
                <w:rFonts w:eastAsia="Calibri"/>
                <w:b/>
              </w:rPr>
              <w:t xml:space="preserve"> </w:t>
            </w:r>
            <w:r w:rsidR="00EF3EFD" w:rsidRPr="00F1377E">
              <w:rPr>
                <w:rFonts w:eastAsia="Calibri"/>
                <w:b/>
              </w:rPr>
              <w:t xml:space="preserve">Dental İmplant, </w:t>
            </w:r>
            <w:r w:rsidR="004E3BDF" w:rsidRPr="00F1377E">
              <w:rPr>
                <w:rFonts w:eastAsia="Calibri"/>
                <w:b/>
              </w:rPr>
              <w:t>Titanyum Mini Plak v</w:t>
            </w:r>
            <w:r w:rsidR="00EF3EFD" w:rsidRPr="00F1377E">
              <w:rPr>
                <w:rFonts w:eastAsia="Calibri"/>
                <w:b/>
              </w:rPr>
              <w:t xml:space="preserve">e Vida Çıkarılması </w:t>
            </w:r>
            <w:r w:rsidR="00144ACD" w:rsidRPr="00F1377E">
              <w:rPr>
                <w:rFonts w:eastAsia="Calibri"/>
                <w:b/>
              </w:rPr>
              <w:t xml:space="preserve">Rıza </w:t>
            </w:r>
            <w:r w:rsidR="00D24A7A">
              <w:rPr>
                <w:rFonts w:eastAsia="Calibri"/>
                <w:b/>
              </w:rPr>
              <w:t>Belgesi</w:t>
            </w:r>
          </w:p>
        </w:tc>
        <w:tc>
          <w:tcPr>
            <w:tcW w:w="1701" w:type="dxa"/>
            <w:vAlign w:val="center"/>
          </w:tcPr>
          <w:p w:rsidR="00D24475" w:rsidRPr="00425BB7" w:rsidRDefault="00D24475" w:rsidP="00D24475">
            <w:pPr>
              <w:widowControl/>
              <w:autoSpaceDE/>
              <w:autoSpaceDN/>
              <w:spacing w:before="48" w:after="160" w:line="259" w:lineRule="auto"/>
              <w:ind w:left="102"/>
              <w:jc w:val="center"/>
              <w:rPr>
                <w:rFonts w:eastAsia="Calibri"/>
                <w:sz w:val="18"/>
                <w:szCs w:val="18"/>
                <w:lang w:val="en-US"/>
              </w:rPr>
            </w:pPr>
            <w:r w:rsidRPr="00425BB7">
              <w:rPr>
                <w:rFonts w:eastAsia="Calibri"/>
                <w:noProof/>
                <w:lang w:eastAsia="tr-TR"/>
              </w:rPr>
              <w:drawing>
                <wp:inline distT="0" distB="0" distL="0" distR="0" wp14:anchorId="5132AB60" wp14:editId="1FE55C9E">
                  <wp:extent cx="800100" cy="71437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24475" w:rsidRPr="00425BB7" w:rsidTr="00D24475">
        <w:trPr>
          <w:trHeight w:hRule="exact" w:val="627"/>
        </w:trPr>
        <w:tc>
          <w:tcPr>
            <w:tcW w:w="1855" w:type="dxa"/>
            <w:tcBorders>
              <w:right w:val="single" w:sz="12" w:space="0" w:color="auto"/>
            </w:tcBorders>
          </w:tcPr>
          <w:p w:rsidR="00D24475" w:rsidRPr="00425BB7" w:rsidRDefault="00D24475" w:rsidP="00F1377E">
            <w:pPr>
              <w:widowControl/>
              <w:autoSpaceDE/>
              <w:autoSpaceDN/>
              <w:spacing w:before="31" w:line="259" w:lineRule="auto"/>
              <w:ind w:left="103"/>
              <w:jc w:val="center"/>
              <w:rPr>
                <w:rFonts w:eastAsia="Calibri"/>
                <w:sz w:val="18"/>
                <w:szCs w:val="18"/>
                <w:lang w:val="en-US"/>
              </w:rPr>
            </w:pPr>
            <w:r w:rsidRPr="00425BB7">
              <w:rPr>
                <w:rFonts w:eastAsia="Calibri"/>
                <w:spacing w:val="-1"/>
                <w:sz w:val="18"/>
                <w:szCs w:val="18"/>
                <w:lang w:val="en-US"/>
              </w:rPr>
              <w:t>D</w:t>
            </w:r>
            <w:r w:rsidRPr="00425BB7">
              <w:rPr>
                <w:rFonts w:eastAsia="Calibri"/>
                <w:sz w:val="18"/>
                <w:szCs w:val="18"/>
                <w:lang w:val="en-US"/>
              </w:rPr>
              <w:t>o</w:t>
            </w:r>
            <w:r w:rsidRPr="00425BB7">
              <w:rPr>
                <w:rFonts w:eastAsia="Calibri"/>
                <w:spacing w:val="-2"/>
                <w:sz w:val="18"/>
                <w:szCs w:val="18"/>
                <w:lang w:val="en-US"/>
              </w:rPr>
              <w:t>k</w:t>
            </w:r>
            <w:r w:rsidRPr="00425BB7">
              <w:rPr>
                <w:rFonts w:eastAsia="Calibri"/>
                <w:spacing w:val="2"/>
                <w:sz w:val="18"/>
                <w:szCs w:val="18"/>
                <w:lang w:val="en-US"/>
              </w:rPr>
              <w:t>ü</w:t>
            </w:r>
            <w:r w:rsidRPr="00425BB7">
              <w:rPr>
                <w:rFonts w:eastAsia="Calibri"/>
                <w:spacing w:val="-4"/>
                <w:sz w:val="18"/>
                <w:szCs w:val="18"/>
                <w:lang w:val="en-US"/>
              </w:rPr>
              <w:t>m</w:t>
            </w:r>
            <w:r w:rsidRPr="00425BB7">
              <w:rPr>
                <w:rFonts w:eastAsia="Calibri"/>
                <w:sz w:val="18"/>
                <w:szCs w:val="18"/>
                <w:lang w:val="en-US"/>
              </w:rPr>
              <w:t>an</w:t>
            </w:r>
            <w:r w:rsidRPr="00425BB7">
              <w:rPr>
                <w:rFonts w:eastAsia="Calibri"/>
                <w:spacing w:val="1"/>
                <w:sz w:val="18"/>
                <w:szCs w:val="18"/>
                <w:lang w:val="en-US"/>
              </w:rPr>
              <w:t xml:space="preserve"> Kodu:</w:t>
            </w:r>
          </w:p>
          <w:p w:rsidR="00D24475" w:rsidRPr="00425BB7" w:rsidRDefault="00D24A7A" w:rsidP="00F1377E">
            <w:pPr>
              <w:widowControl/>
              <w:autoSpaceDE/>
              <w:autoSpaceDN/>
              <w:spacing w:before="31" w:line="259" w:lineRule="auto"/>
              <w:ind w:left="103"/>
              <w:jc w:val="center"/>
              <w:rPr>
                <w:rFonts w:eastAsia="Calibri"/>
                <w:sz w:val="18"/>
                <w:szCs w:val="18"/>
                <w:lang w:val="en-US"/>
              </w:rPr>
            </w:pPr>
            <w:r>
              <w:rPr>
                <w:rFonts w:eastAsia="Calibri"/>
                <w:sz w:val="18"/>
                <w:szCs w:val="18"/>
                <w:lang w:val="en-US"/>
              </w:rPr>
              <w:t>H.HD</w:t>
            </w:r>
            <w:r w:rsidR="004E3BDF">
              <w:rPr>
                <w:rFonts w:eastAsia="Calibri"/>
                <w:sz w:val="18"/>
                <w:szCs w:val="18"/>
                <w:lang w:val="en-US"/>
              </w:rPr>
              <w:t>.RB.50</w:t>
            </w:r>
          </w:p>
        </w:tc>
        <w:tc>
          <w:tcPr>
            <w:tcW w:w="2129" w:type="dxa"/>
            <w:tcBorders>
              <w:left w:val="single" w:sz="12" w:space="0" w:color="auto"/>
              <w:right w:val="single" w:sz="4" w:space="0" w:color="auto"/>
            </w:tcBorders>
          </w:tcPr>
          <w:p w:rsidR="00D24475" w:rsidRPr="00425BB7" w:rsidRDefault="00D24475" w:rsidP="00F1377E">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Y</w:t>
            </w:r>
            <w:r w:rsidRPr="00425BB7">
              <w:rPr>
                <w:rFonts w:eastAsia="Calibri"/>
                <w:sz w:val="18"/>
                <w:szCs w:val="18"/>
                <w:lang w:val="en-US"/>
              </w:rPr>
              <w:t>a</w:t>
            </w:r>
            <w:r w:rsidRPr="00425BB7">
              <w:rPr>
                <w:rFonts w:eastAsia="Calibri"/>
                <w:spacing w:val="-2"/>
                <w:sz w:val="18"/>
                <w:szCs w:val="18"/>
                <w:lang w:val="en-US"/>
              </w:rPr>
              <w:t>y</w:t>
            </w:r>
            <w:r w:rsidRPr="00425BB7">
              <w:rPr>
                <w:rFonts w:eastAsia="Calibri"/>
                <w:spacing w:val="1"/>
                <w:sz w:val="18"/>
                <w:szCs w:val="18"/>
                <w:lang w:val="en-US"/>
              </w:rPr>
              <w:t>ı</w:t>
            </w:r>
            <w:r w:rsidRPr="00425BB7">
              <w:rPr>
                <w:rFonts w:eastAsia="Calibri"/>
                <w:sz w:val="18"/>
                <w:szCs w:val="18"/>
                <w:lang w:val="en-US"/>
              </w:rPr>
              <w:t xml:space="preserve">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w:t>
            </w:r>
            <w:r w:rsidRPr="00425BB7">
              <w:rPr>
                <w:rFonts w:eastAsia="Calibri"/>
                <w:spacing w:val="-1"/>
                <w:sz w:val="18"/>
                <w:szCs w:val="18"/>
                <w:lang w:val="en-US"/>
              </w:rPr>
              <w:t>i</w:t>
            </w:r>
            <w:r w:rsidRPr="00425BB7">
              <w:rPr>
                <w:rFonts w:eastAsia="Calibri"/>
                <w:sz w:val="18"/>
                <w:szCs w:val="18"/>
                <w:lang w:val="en-US"/>
              </w:rPr>
              <w:t>hi</w:t>
            </w:r>
            <w:r w:rsidR="00D24A7A">
              <w:rPr>
                <w:rFonts w:eastAsia="Calibri"/>
                <w:sz w:val="18"/>
                <w:szCs w:val="18"/>
                <w:lang w:val="en-US"/>
              </w:rPr>
              <w:t>:</w:t>
            </w:r>
          </w:p>
          <w:p w:rsidR="00D24475" w:rsidRPr="00425BB7" w:rsidRDefault="00481212" w:rsidP="00F1377E">
            <w:pPr>
              <w:widowControl/>
              <w:autoSpaceDE/>
              <w:autoSpaceDN/>
              <w:spacing w:line="259" w:lineRule="auto"/>
              <w:ind w:left="135"/>
              <w:jc w:val="center"/>
              <w:rPr>
                <w:rFonts w:eastAsia="Calibri"/>
                <w:bCs/>
                <w:sz w:val="18"/>
                <w:szCs w:val="18"/>
              </w:rPr>
            </w:pPr>
            <w:r>
              <w:rPr>
                <w:rFonts w:eastAsia="Calibri"/>
                <w:bCs/>
                <w:sz w:val="18"/>
                <w:szCs w:val="18"/>
              </w:rPr>
              <w:t>18.12.2024</w:t>
            </w:r>
          </w:p>
        </w:tc>
        <w:tc>
          <w:tcPr>
            <w:tcW w:w="2694" w:type="dxa"/>
            <w:tcBorders>
              <w:left w:val="single" w:sz="4" w:space="0" w:color="auto"/>
              <w:right w:val="single" w:sz="4" w:space="0" w:color="auto"/>
            </w:tcBorders>
          </w:tcPr>
          <w:p w:rsidR="00D24475" w:rsidRPr="00425BB7" w:rsidRDefault="00D24475" w:rsidP="00F1377E">
            <w:pPr>
              <w:widowControl/>
              <w:autoSpaceDE/>
              <w:autoSpaceDN/>
              <w:spacing w:line="259" w:lineRule="auto"/>
              <w:ind w:left="135"/>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2"/>
                <w:sz w:val="18"/>
                <w:szCs w:val="18"/>
                <w:lang w:val="en-US"/>
              </w:rPr>
              <w:t>T</w:t>
            </w:r>
            <w:r w:rsidRPr="00425BB7">
              <w:rPr>
                <w:rFonts w:eastAsia="Calibri"/>
                <w:spacing w:val="-2"/>
                <w:sz w:val="18"/>
                <w:szCs w:val="18"/>
                <w:lang w:val="en-US"/>
              </w:rPr>
              <w:t>a</w:t>
            </w:r>
            <w:r w:rsidRPr="00425BB7">
              <w:rPr>
                <w:rFonts w:eastAsia="Calibri"/>
                <w:spacing w:val="1"/>
                <w:sz w:val="18"/>
                <w:szCs w:val="18"/>
                <w:lang w:val="en-US"/>
              </w:rPr>
              <w:t>ri</w:t>
            </w:r>
            <w:r w:rsidRPr="00425BB7">
              <w:rPr>
                <w:rFonts w:eastAsia="Calibri"/>
                <w:spacing w:val="-2"/>
                <w:sz w:val="18"/>
                <w:szCs w:val="18"/>
                <w:lang w:val="en-US"/>
              </w:rPr>
              <w:t>h</w:t>
            </w:r>
            <w:r w:rsidRPr="00425BB7">
              <w:rPr>
                <w:rFonts w:eastAsia="Calibri"/>
                <w:sz w:val="18"/>
                <w:szCs w:val="18"/>
                <w:lang w:val="en-US"/>
              </w:rPr>
              <w:t>i:</w:t>
            </w:r>
          </w:p>
          <w:p w:rsidR="00D24475" w:rsidRPr="00425BB7" w:rsidRDefault="0067593D" w:rsidP="00F1377E">
            <w:pPr>
              <w:widowControl/>
              <w:autoSpaceDE/>
              <w:autoSpaceDN/>
              <w:spacing w:line="259" w:lineRule="auto"/>
              <w:ind w:left="135"/>
              <w:jc w:val="center"/>
              <w:rPr>
                <w:rFonts w:eastAsia="Calibri"/>
                <w:bCs/>
                <w:sz w:val="18"/>
                <w:szCs w:val="18"/>
              </w:rPr>
            </w:pPr>
            <w:r w:rsidRPr="0067593D">
              <w:rPr>
                <w:rFonts w:eastAsia="Microsoft Sans Serif"/>
                <w:sz w:val="20"/>
                <w:szCs w:val="20"/>
              </w:rPr>
              <w:t>02.01.2026</w:t>
            </w:r>
          </w:p>
        </w:tc>
        <w:tc>
          <w:tcPr>
            <w:tcW w:w="2268" w:type="dxa"/>
            <w:tcBorders>
              <w:left w:val="single" w:sz="4" w:space="0" w:color="auto"/>
              <w:right w:val="single" w:sz="4" w:space="0" w:color="auto"/>
            </w:tcBorders>
          </w:tcPr>
          <w:p w:rsidR="00D24475" w:rsidRPr="00425BB7" w:rsidRDefault="00D24475" w:rsidP="00F1377E">
            <w:pPr>
              <w:widowControl/>
              <w:autoSpaceDE/>
              <w:autoSpaceDN/>
              <w:spacing w:before="31" w:line="259" w:lineRule="auto"/>
              <w:jc w:val="center"/>
              <w:rPr>
                <w:rFonts w:eastAsia="Calibri"/>
                <w:sz w:val="18"/>
                <w:szCs w:val="18"/>
                <w:lang w:val="en-US"/>
              </w:rPr>
            </w:pPr>
            <w:r w:rsidRPr="00425BB7">
              <w:rPr>
                <w:rFonts w:eastAsia="Calibri"/>
                <w:spacing w:val="-1"/>
                <w:sz w:val="18"/>
                <w:szCs w:val="18"/>
                <w:lang w:val="en-US"/>
              </w:rPr>
              <w:t>R</w:t>
            </w:r>
            <w:r w:rsidRPr="00425BB7">
              <w:rPr>
                <w:rFonts w:eastAsia="Calibri"/>
                <w:sz w:val="18"/>
                <w:szCs w:val="18"/>
                <w:lang w:val="en-US"/>
              </w:rPr>
              <w:t>e</w:t>
            </w:r>
            <w:r w:rsidRPr="00425BB7">
              <w:rPr>
                <w:rFonts w:eastAsia="Calibri"/>
                <w:spacing w:val="-2"/>
                <w:sz w:val="18"/>
                <w:szCs w:val="18"/>
                <w:lang w:val="en-US"/>
              </w:rPr>
              <w:t>v</w:t>
            </w:r>
            <w:r w:rsidRPr="00425BB7">
              <w:rPr>
                <w:rFonts w:eastAsia="Calibri"/>
                <w:spacing w:val="1"/>
                <w:sz w:val="18"/>
                <w:szCs w:val="18"/>
                <w:lang w:val="en-US"/>
              </w:rPr>
              <w:t>i</w:t>
            </w:r>
            <w:r w:rsidRPr="00425BB7">
              <w:rPr>
                <w:rFonts w:eastAsia="Calibri"/>
                <w:sz w:val="18"/>
                <w:szCs w:val="18"/>
                <w:lang w:val="en-US"/>
              </w:rPr>
              <w:t>z</w:t>
            </w:r>
            <w:r w:rsidRPr="00425BB7">
              <w:rPr>
                <w:rFonts w:eastAsia="Calibri"/>
                <w:spacing w:val="-2"/>
                <w:sz w:val="18"/>
                <w:szCs w:val="18"/>
                <w:lang w:val="en-US"/>
              </w:rPr>
              <w:t>y</w:t>
            </w:r>
            <w:r w:rsidRPr="00425BB7">
              <w:rPr>
                <w:rFonts w:eastAsia="Calibri"/>
                <w:sz w:val="18"/>
                <w:szCs w:val="18"/>
                <w:lang w:val="en-US"/>
              </w:rPr>
              <w:t xml:space="preserve">on </w:t>
            </w:r>
            <w:r w:rsidRPr="00425BB7">
              <w:rPr>
                <w:rFonts w:eastAsia="Calibri"/>
                <w:spacing w:val="-1"/>
                <w:sz w:val="18"/>
                <w:szCs w:val="18"/>
                <w:lang w:val="en-US"/>
              </w:rPr>
              <w:t>N</w:t>
            </w:r>
            <w:r w:rsidR="00F1377E">
              <w:rPr>
                <w:rFonts w:eastAsia="Calibri"/>
                <w:sz w:val="18"/>
                <w:szCs w:val="18"/>
                <w:lang w:val="en-US"/>
              </w:rPr>
              <w:t>o:</w:t>
            </w:r>
          </w:p>
          <w:p w:rsidR="00D24475" w:rsidRPr="00425BB7" w:rsidRDefault="0067593D" w:rsidP="00F1377E">
            <w:pPr>
              <w:widowControl/>
              <w:autoSpaceDE/>
              <w:autoSpaceDN/>
              <w:spacing w:before="31" w:line="259" w:lineRule="auto"/>
              <w:jc w:val="center"/>
              <w:rPr>
                <w:rFonts w:eastAsia="Calibri"/>
                <w:spacing w:val="-1"/>
                <w:sz w:val="18"/>
                <w:szCs w:val="18"/>
                <w:lang w:val="en-US"/>
              </w:rPr>
            </w:pPr>
            <w:r>
              <w:rPr>
                <w:rFonts w:eastAsia="Calibri"/>
                <w:spacing w:val="-1"/>
                <w:sz w:val="18"/>
                <w:szCs w:val="18"/>
                <w:lang w:val="en-US"/>
              </w:rPr>
              <w:t>01</w:t>
            </w:r>
          </w:p>
        </w:tc>
        <w:tc>
          <w:tcPr>
            <w:tcW w:w="1701" w:type="dxa"/>
            <w:tcBorders>
              <w:left w:val="single" w:sz="4" w:space="0" w:color="auto"/>
            </w:tcBorders>
          </w:tcPr>
          <w:p w:rsidR="00D24475" w:rsidRPr="00425BB7" w:rsidRDefault="00D24475" w:rsidP="00F1377E">
            <w:pPr>
              <w:widowControl/>
              <w:autoSpaceDE/>
              <w:autoSpaceDN/>
              <w:spacing w:before="48" w:line="259" w:lineRule="auto"/>
              <w:ind w:left="103"/>
              <w:jc w:val="center"/>
              <w:rPr>
                <w:rFonts w:eastAsia="Calibri"/>
                <w:sz w:val="18"/>
                <w:szCs w:val="18"/>
                <w:lang w:val="en-US"/>
              </w:rPr>
            </w:pPr>
            <w:r w:rsidRPr="00425BB7">
              <w:rPr>
                <w:rFonts w:eastAsia="Calibri"/>
                <w:sz w:val="18"/>
                <w:szCs w:val="18"/>
                <w:lang w:val="en-US"/>
              </w:rPr>
              <w:t>Sa</w:t>
            </w:r>
            <w:r w:rsidRPr="00425BB7">
              <w:rPr>
                <w:rFonts w:eastAsia="Calibri"/>
                <w:spacing w:val="-2"/>
                <w:sz w:val="18"/>
                <w:szCs w:val="18"/>
                <w:lang w:val="en-US"/>
              </w:rPr>
              <w:t>y</w:t>
            </w:r>
            <w:r w:rsidRPr="00425BB7">
              <w:rPr>
                <w:rFonts w:eastAsia="Calibri"/>
                <w:spacing w:val="1"/>
                <w:sz w:val="18"/>
                <w:szCs w:val="18"/>
                <w:lang w:val="en-US"/>
              </w:rPr>
              <w:t>f</w:t>
            </w:r>
            <w:r w:rsidRPr="00425BB7">
              <w:rPr>
                <w:rFonts w:eastAsia="Calibri"/>
                <w:sz w:val="18"/>
                <w:szCs w:val="18"/>
                <w:lang w:val="en-US"/>
              </w:rPr>
              <w:t>a No:</w:t>
            </w:r>
          </w:p>
          <w:p w:rsidR="00D24475" w:rsidRPr="00425BB7" w:rsidRDefault="00705754" w:rsidP="00F1377E">
            <w:pPr>
              <w:widowControl/>
              <w:autoSpaceDE/>
              <w:autoSpaceDN/>
              <w:spacing w:before="48" w:line="259" w:lineRule="auto"/>
              <w:ind w:left="103"/>
              <w:jc w:val="center"/>
              <w:rPr>
                <w:rFonts w:eastAsia="Calibri"/>
                <w:sz w:val="18"/>
                <w:szCs w:val="18"/>
                <w:lang w:val="en-US"/>
              </w:rPr>
            </w:pPr>
            <w:r>
              <w:rPr>
                <w:rFonts w:eastAsia="Calibri"/>
                <w:sz w:val="18"/>
                <w:szCs w:val="18"/>
                <w:lang w:val="en-US"/>
              </w:rPr>
              <w:t>1/2</w:t>
            </w:r>
          </w:p>
        </w:tc>
      </w:tr>
    </w:tbl>
    <w:p w:rsidR="00D24475" w:rsidRPr="00F1377E" w:rsidRDefault="00D24475" w:rsidP="00F1377E">
      <w:pPr>
        <w:widowControl/>
        <w:autoSpaceDE/>
        <w:autoSpaceDN/>
        <w:ind w:left="-850" w:right="-794"/>
        <w:jc w:val="both"/>
        <w:rPr>
          <w:b/>
          <w:lang w:eastAsia="tr-TR"/>
        </w:rPr>
      </w:pPr>
      <w:r w:rsidRPr="00F1377E">
        <w:rPr>
          <w:b/>
          <w:lang w:eastAsia="tr-TR"/>
        </w:rPr>
        <w:t>BİLMENİZ GEREKENLER</w:t>
      </w:r>
    </w:p>
    <w:p w:rsidR="00E10AF4" w:rsidRPr="00F1377E" w:rsidRDefault="00EF3EFD" w:rsidP="00F1377E">
      <w:pPr>
        <w:widowControl/>
        <w:autoSpaceDE/>
        <w:autoSpaceDN/>
        <w:ind w:left="-850" w:right="-850"/>
        <w:jc w:val="both"/>
        <w:rPr>
          <w:lang w:eastAsia="tr-TR"/>
        </w:rPr>
      </w:pPr>
      <w:r w:rsidRPr="00F1377E">
        <w:t xml:space="preserve">Genel ya da bölgesel anestezi verilmesini takiben eski yara izi üzerinden girilerek daha önce konan dental implant, titanyum </w:t>
      </w:r>
      <w:r w:rsidR="00A7743E" w:rsidRPr="00F1377E">
        <w:t>mini plak ve tespit materyali (</w:t>
      </w:r>
      <w:r w:rsidRPr="00F1377E">
        <w:t>vida) çıkarılacaktır.</w:t>
      </w:r>
    </w:p>
    <w:p w:rsidR="001F5DBB" w:rsidRPr="00F1377E" w:rsidRDefault="001F5DBB" w:rsidP="00F1377E">
      <w:pPr>
        <w:spacing w:line="256" w:lineRule="auto"/>
        <w:ind w:left="-850" w:right="-850"/>
        <w:jc w:val="both"/>
        <w:rPr>
          <w:rFonts w:eastAsia="Calibri"/>
          <w:b/>
        </w:rPr>
      </w:pPr>
      <w:r w:rsidRPr="00F1377E">
        <w:rPr>
          <w:rFonts w:eastAsia="Calibri"/>
          <w:b/>
          <w:bCs/>
        </w:rPr>
        <w:t xml:space="preserve">Lokal Anestezi </w:t>
      </w:r>
    </w:p>
    <w:p w:rsidR="001F5DBB" w:rsidRPr="00F1377E" w:rsidRDefault="001F5DBB" w:rsidP="001F5DBB">
      <w:pPr>
        <w:widowControl/>
        <w:autoSpaceDE/>
        <w:autoSpaceDN/>
        <w:spacing w:line="256" w:lineRule="auto"/>
        <w:ind w:left="-850" w:right="-850"/>
        <w:jc w:val="both"/>
        <w:rPr>
          <w:rFonts w:eastAsia="Calibri"/>
        </w:rPr>
      </w:pPr>
      <w:r w:rsidRPr="00F1377E">
        <w:rPr>
          <w:rFonts w:eastAsia="Calibri"/>
        </w:rPr>
        <w:t xml:space="preserve">İnsan vücudunda his iletimi yapan sinirlerin, belirli bir bölgesinin, anestezik maddelerle (lidokain, mepivikain vb.) geçici süre iletim yapılmasının engellenmesi olarak kısaca tarif edilebilir. </w:t>
      </w:r>
    </w:p>
    <w:p w:rsidR="001F5DBB" w:rsidRPr="00F1377E" w:rsidRDefault="001F5DBB" w:rsidP="001F5DBB">
      <w:pPr>
        <w:widowControl/>
        <w:autoSpaceDE/>
        <w:autoSpaceDN/>
        <w:spacing w:line="256" w:lineRule="auto"/>
        <w:ind w:left="-850" w:right="-850"/>
        <w:jc w:val="both"/>
        <w:rPr>
          <w:rFonts w:eastAsia="Calibri"/>
        </w:rPr>
      </w:pPr>
      <w:r w:rsidRPr="00F1377E">
        <w:rPr>
          <w:rFonts w:eastAsia="Calibri"/>
        </w:rPr>
        <w:t xml:space="preserve">Diş hekimliğinde kullanılan </w:t>
      </w:r>
      <w:r w:rsidR="00D53E42">
        <w:rPr>
          <w:rFonts w:eastAsia="Calibri"/>
        </w:rPr>
        <w:t xml:space="preserve">lokal </w:t>
      </w:r>
      <w:r w:rsidRPr="00F1377E">
        <w:rPr>
          <w:rFonts w:eastAsia="Calibri"/>
        </w:rPr>
        <w:t xml:space="preserve">anestezi sonucu oluşan his kaybı süresi, kullanılan anestezik maddeye, anestezinin uygulandığı bölgeye ve kişinin anatomik yapısına göre, 1-4 saat arasında değişiklik gösterir. </w:t>
      </w:r>
    </w:p>
    <w:p w:rsidR="001F5DBB" w:rsidRPr="00F1377E" w:rsidRDefault="001F5DBB" w:rsidP="001F5DBB">
      <w:pPr>
        <w:widowControl/>
        <w:autoSpaceDE/>
        <w:autoSpaceDN/>
        <w:spacing w:line="256" w:lineRule="auto"/>
        <w:ind w:left="-850" w:right="-850"/>
        <w:jc w:val="both"/>
        <w:rPr>
          <w:rFonts w:eastAsia="Calibri"/>
        </w:rPr>
      </w:pPr>
      <w:r w:rsidRPr="00F1377E">
        <w:rPr>
          <w:rFonts w:eastAsia="Calibri"/>
        </w:rPr>
        <w:t xml:space="preserve">Anestezi sonucu fasiyal paralizi (geçici yüz felci), amfızem (yüzde şişlik), hematom (yüzde kızarma, morarma) trismus (ağzın açılamaması), enjektör iğnesinin kırılması, anestezinin tutmaması, senkop (renk solukluğu, soğuk terleme, nabzın yavaşlaması) gibi komplikasyonlar oluşabilir. Bu durumlar geçici olup endişe edilmesine gerek yoktur. Anestezi sonucunda ayrıca alerjik reaksiyon (anafilaktik şok) oluşabilmektedir. Bu durumda acil müdahale edilmesi gerekmektedir. Bunun için hastanın herhangi bir maddeye karşı alerjisi olup olmadığını (penisilin alerjisi vb.) tedaviye başlamadan önce veya hekim reçete (ilaç) yazacağı zaman söylemesi gerekmektedir. </w:t>
      </w:r>
    </w:p>
    <w:p w:rsidR="00074C1D" w:rsidRPr="00F1377E" w:rsidRDefault="001F5DBB" w:rsidP="00074C1D">
      <w:pPr>
        <w:widowControl/>
        <w:autoSpaceDE/>
        <w:autoSpaceDN/>
        <w:spacing w:line="256" w:lineRule="auto"/>
        <w:ind w:left="-850" w:right="-850"/>
        <w:jc w:val="both"/>
        <w:rPr>
          <w:rFonts w:eastAsia="Calibri"/>
          <w:b/>
        </w:rPr>
      </w:pPr>
      <w:r w:rsidRPr="00F1377E">
        <w:rPr>
          <w:rFonts w:eastAsia="Calibri"/>
          <w:b/>
          <w:bCs/>
        </w:rPr>
        <w:t xml:space="preserve">Genel Anestezi </w:t>
      </w:r>
    </w:p>
    <w:p w:rsidR="00074C1D" w:rsidRPr="00F1377E" w:rsidRDefault="001F5DBB" w:rsidP="00A67A03">
      <w:pPr>
        <w:pStyle w:val="ListeParagraf"/>
        <w:widowControl/>
        <w:numPr>
          <w:ilvl w:val="0"/>
          <w:numId w:val="14"/>
        </w:numPr>
        <w:autoSpaceDE/>
        <w:autoSpaceDN/>
        <w:spacing w:line="256" w:lineRule="auto"/>
        <w:ind w:left="-490" w:right="-850"/>
        <w:jc w:val="both"/>
        <w:rPr>
          <w:rFonts w:eastAsia="Calibri"/>
          <w:b/>
        </w:rPr>
      </w:pPr>
      <w:r w:rsidRPr="00F1377E">
        <w:rPr>
          <w:rFonts w:eastAsia="Calibri"/>
        </w:rPr>
        <w:t>Genel anestezi, hastaların herhangi bir ağrılı cerrahi işlem için uyutulması, işlemin sonunda da uyandırılmasıdır.</w:t>
      </w:r>
    </w:p>
    <w:p w:rsidR="00074C1D" w:rsidRPr="00F1377E" w:rsidRDefault="00074C1D" w:rsidP="00A67A03">
      <w:pPr>
        <w:pStyle w:val="ListeParagraf"/>
        <w:widowControl/>
        <w:numPr>
          <w:ilvl w:val="0"/>
          <w:numId w:val="13"/>
        </w:numPr>
        <w:tabs>
          <w:tab w:val="left" w:pos="0"/>
        </w:tabs>
        <w:autoSpaceDE/>
        <w:autoSpaceDN/>
        <w:ind w:left="-490" w:right="-850"/>
        <w:jc w:val="both"/>
        <w:rPr>
          <w:lang w:eastAsia="tr-TR"/>
        </w:rPr>
      </w:pPr>
      <w:r w:rsidRPr="00F1377E">
        <w:rPr>
          <w:lang w:eastAsia="tr-TR"/>
        </w:rPr>
        <w:t>Bazı akciğer alanları sönebilir ve buralarda infeksiyon (mikrobik hastalıklar) oluşabilir. Bu durumda antibiyotikler ve fizyoterapi gerekebilir.</w:t>
      </w:r>
    </w:p>
    <w:p w:rsidR="00074C1D" w:rsidRPr="00F1377E" w:rsidRDefault="00074C1D" w:rsidP="00A67A03">
      <w:pPr>
        <w:pStyle w:val="ListeParagraf"/>
        <w:widowControl/>
        <w:numPr>
          <w:ilvl w:val="0"/>
          <w:numId w:val="13"/>
        </w:numPr>
        <w:tabs>
          <w:tab w:val="left" w:pos="0"/>
        </w:tabs>
        <w:autoSpaceDE/>
        <w:autoSpaceDN/>
        <w:ind w:left="-490" w:right="-850"/>
        <w:jc w:val="both"/>
        <w:rPr>
          <w:lang w:eastAsia="tr-TR"/>
        </w:rPr>
      </w:pPr>
      <w:r w:rsidRPr="00F1377E">
        <w:rPr>
          <w:lang w:eastAsia="tr-TR"/>
        </w:rPr>
        <w:t>Bacaklarda ağrı ve şişmeye neden olan pıhtılar oluşabilir (derin ven trombozu- derin toplar damarın pıhtı ile tıkanması-DVT). Nadiren bu pıhtılardan bir kısmı koparak akciğerlerinize ve başka organlara gidebilir ve bu ölümcül olabilir.</w:t>
      </w:r>
    </w:p>
    <w:p w:rsidR="00074C1D" w:rsidRPr="00F1377E" w:rsidRDefault="00074C1D" w:rsidP="00A67A03">
      <w:pPr>
        <w:pStyle w:val="ListeParagraf"/>
        <w:widowControl/>
        <w:numPr>
          <w:ilvl w:val="0"/>
          <w:numId w:val="13"/>
        </w:numPr>
        <w:tabs>
          <w:tab w:val="left" w:pos="0"/>
        </w:tabs>
        <w:autoSpaceDE/>
        <w:autoSpaceDN/>
        <w:ind w:left="-490" w:right="-850"/>
        <w:jc w:val="both"/>
        <w:rPr>
          <w:lang w:eastAsia="tr-TR"/>
        </w:rPr>
      </w:pPr>
      <w:r w:rsidRPr="00F1377E">
        <w:rPr>
          <w:lang w:eastAsia="tr-TR"/>
        </w:rPr>
        <w:t>Kalbe binen yük nedeniyle kalp krizi veya inme meydana gelebilir.</w:t>
      </w:r>
    </w:p>
    <w:p w:rsidR="00074C1D" w:rsidRPr="00F1377E" w:rsidRDefault="00074C1D" w:rsidP="00A67A03">
      <w:pPr>
        <w:pStyle w:val="ListeParagraf"/>
        <w:widowControl/>
        <w:numPr>
          <w:ilvl w:val="0"/>
          <w:numId w:val="13"/>
        </w:numPr>
        <w:tabs>
          <w:tab w:val="left" w:pos="0"/>
        </w:tabs>
        <w:autoSpaceDE/>
        <w:autoSpaceDN/>
        <w:ind w:left="-490" w:right="-850"/>
        <w:jc w:val="both"/>
        <w:rPr>
          <w:lang w:eastAsia="tr-TR"/>
        </w:rPr>
      </w:pPr>
      <w:r w:rsidRPr="00F1377E">
        <w:rPr>
          <w:lang w:eastAsia="tr-TR"/>
        </w:rPr>
        <w:t>Uygulamaya bağlı olarak ölüm meydana gelebilir.</w:t>
      </w:r>
    </w:p>
    <w:p w:rsidR="00074C1D" w:rsidRPr="00F1377E" w:rsidRDefault="00F1377E" w:rsidP="00A67A03">
      <w:pPr>
        <w:pStyle w:val="ListeParagraf"/>
        <w:widowControl/>
        <w:numPr>
          <w:ilvl w:val="0"/>
          <w:numId w:val="13"/>
        </w:numPr>
        <w:tabs>
          <w:tab w:val="left" w:pos="0"/>
        </w:tabs>
        <w:autoSpaceDE/>
        <w:autoSpaceDN/>
        <w:ind w:left="-490" w:right="-850"/>
        <w:jc w:val="both"/>
        <w:rPr>
          <w:lang w:eastAsia="tr-TR"/>
        </w:rPr>
      </w:pPr>
      <w:r>
        <w:rPr>
          <w:lang w:eastAsia="tr-TR"/>
        </w:rPr>
        <w:t>Kilolu</w:t>
      </w:r>
      <w:r w:rsidR="00074C1D" w:rsidRPr="00F1377E">
        <w:rPr>
          <w:lang w:eastAsia="tr-TR"/>
        </w:rPr>
        <w:t xml:space="preserve"> </w:t>
      </w:r>
      <w:r>
        <w:rPr>
          <w:lang w:eastAsia="tr-TR"/>
        </w:rPr>
        <w:t>hastalarda</w:t>
      </w:r>
      <w:r w:rsidR="00074C1D" w:rsidRPr="00F1377E">
        <w:rPr>
          <w:lang w:eastAsia="tr-TR"/>
        </w:rPr>
        <w:t xml:space="preserve"> akciğer enfeksiyonu (mikrobik hastalıklar), tromboz, kalp ve akciğer komplikasyonlarının (olumsuz sonuçlar) oranı fazladır.</w:t>
      </w:r>
    </w:p>
    <w:p w:rsidR="00074C1D" w:rsidRPr="00F1377E" w:rsidRDefault="00074C1D" w:rsidP="00A67A03">
      <w:pPr>
        <w:pStyle w:val="ListeParagraf"/>
        <w:widowControl/>
        <w:numPr>
          <w:ilvl w:val="0"/>
          <w:numId w:val="13"/>
        </w:numPr>
        <w:tabs>
          <w:tab w:val="left" w:pos="0"/>
        </w:tabs>
        <w:autoSpaceDE/>
        <w:autoSpaceDN/>
        <w:ind w:left="-490" w:right="-850"/>
        <w:jc w:val="both"/>
        <w:rPr>
          <w:lang w:eastAsia="tr-TR"/>
        </w:rPr>
      </w:pPr>
      <w:r w:rsidRPr="00F1377E">
        <w:rPr>
          <w:lang w:eastAsia="tr-TR"/>
        </w:rPr>
        <w:t>Sigara içenlerde akciğer enfeksiyonu (mikrobik hastalıklar), tromboz, kalp ve akciğer ile ilgili komplikasyonlarının (olumsuz durum) oranı fazladır. Ameliyattan 6 hafta önce sigarayı bırakmak riskin azalmasına yardımcı olabilir.</w:t>
      </w:r>
    </w:p>
    <w:p w:rsidR="004E30F3" w:rsidRPr="00F1377E" w:rsidRDefault="00074C1D" w:rsidP="004E30F3">
      <w:pPr>
        <w:pStyle w:val="ListeParagraf"/>
        <w:spacing w:line="276" w:lineRule="auto"/>
        <w:ind w:left="-850" w:right="-850"/>
        <w:jc w:val="both"/>
        <w:rPr>
          <w:b/>
        </w:rPr>
      </w:pPr>
      <w:r w:rsidRPr="00F1377E">
        <w:rPr>
          <w:lang w:eastAsia="tr-TR"/>
        </w:rPr>
        <w:t>Cerrahide ola</w:t>
      </w:r>
      <w:r w:rsidR="00B548FB" w:rsidRPr="00F1377E">
        <w:rPr>
          <w:lang w:eastAsia="tr-TR"/>
        </w:rPr>
        <w:t>sı riskler ve komplikasyonlar (k</w:t>
      </w:r>
      <w:r w:rsidRPr="00F1377E">
        <w:rPr>
          <w:lang w:eastAsia="tr-TR"/>
        </w:rPr>
        <w:t>ötü sonuçlar, yan etkiler)</w:t>
      </w:r>
      <w:r w:rsidR="00D26C79" w:rsidRPr="00F1377E">
        <w:rPr>
          <w:lang w:eastAsia="tr-TR"/>
        </w:rPr>
        <w:t xml:space="preserve"> d</w:t>
      </w:r>
      <w:r w:rsidRPr="00F1377E">
        <w:rPr>
          <w:lang w:eastAsia="tr-TR"/>
        </w:rPr>
        <w:t>iğer ameliyatlarda olduğu gibi çene ameliyatları da belli riskleri taşır. Bunlar basit riskler olabildiği gibi ölümcül de olabilir. Çene ucu cerrahisi sonrası gelişmesi olası bazı risklerin sizin tarafınızdan</w:t>
      </w:r>
      <w:r w:rsidR="00D26C79" w:rsidRPr="00F1377E">
        <w:rPr>
          <w:lang w:eastAsia="tr-TR"/>
        </w:rPr>
        <w:t xml:space="preserve"> iyi anlaşılması çok önemlidir.</w:t>
      </w:r>
      <w:r w:rsidR="004E30F3" w:rsidRPr="00F1377E">
        <w:rPr>
          <w:b/>
        </w:rPr>
        <w:t xml:space="preserve"> </w:t>
      </w:r>
    </w:p>
    <w:p w:rsidR="004E30F3" w:rsidRPr="00F1377E" w:rsidRDefault="004E30F3" w:rsidP="004E30F3">
      <w:pPr>
        <w:pStyle w:val="ListeParagraf"/>
        <w:spacing w:line="276" w:lineRule="auto"/>
        <w:ind w:left="-850" w:right="-850"/>
        <w:jc w:val="both"/>
      </w:pPr>
      <w:r w:rsidRPr="00F1377E">
        <w:rPr>
          <w:b/>
        </w:rPr>
        <w:t>Lokal komplikasyonlar:</w:t>
      </w:r>
      <w:r w:rsidRPr="00F1377E">
        <w:t xml:space="preserve"> Anestezinin başarısızlığı, iğnenin kırılması, iğnenin yutulması veya aspirasyonu, damak mukozası nekrozu, amfizem, ağrı, hematom oluşması, fasiyal paralizi, geçici veya kalıcı paralizler, trismus, enfeksiyon. </w:t>
      </w:r>
      <w:r w:rsidRPr="00F1377E">
        <w:rPr>
          <w:b/>
        </w:rPr>
        <w:t>Genel komplikasyonlar</w:t>
      </w:r>
      <w:r w:rsidRPr="00F1377E">
        <w:t>: Senkop, kardiyak arrest, hiperventilasyon, anaflaktik şok. Hekim tedaviye başlamadan önce herhangi bir tıbbi sorununuz, bulaşıcı hastalığınız veya kullanmış olduğunuz bir ilaç var ise mutlaka hekiminizi bilgilendirin.</w:t>
      </w:r>
    </w:p>
    <w:p w:rsidR="00074C1D" w:rsidRPr="00F1377E" w:rsidRDefault="00D26C79" w:rsidP="00D26C79">
      <w:pPr>
        <w:widowControl/>
        <w:tabs>
          <w:tab w:val="left" w:pos="0"/>
        </w:tabs>
        <w:autoSpaceDE/>
        <w:autoSpaceDN/>
        <w:spacing w:line="280" w:lineRule="exact"/>
        <w:ind w:left="-850"/>
        <w:jc w:val="both"/>
        <w:rPr>
          <w:lang w:eastAsia="tr-TR"/>
        </w:rPr>
      </w:pPr>
      <w:r w:rsidRPr="00F1377E">
        <w:rPr>
          <w:b/>
          <w:lang w:eastAsia="tr-TR"/>
        </w:rPr>
        <w:t>Finansal Sorumluluklar</w:t>
      </w:r>
    </w:p>
    <w:p w:rsidR="001F5DBB" w:rsidRPr="00F1377E" w:rsidRDefault="00074C1D" w:rsidP="00D26C79">
      <w:pPr>
        <w:widowControl/>
        <w:autoSpaceDE/>
        <w:autoSpaceDN/>
        <w:spacing w:line="256" w:lineRule="auto"/>
        <w:ind w:left="-850" w:right="-850"/>
        <w:jc w:val="both"/>
        <w:rPr>
          <w:rFonts w:eastAsia="Calibri"/>
        </w:rPr>
      </w:pPr>
      <w:r w:rsidRPr="00F1377E">
        <w:rPr>
          <w:lang w:eastAsia="tr-TR"/>
        </w:rPr>
        <w:t>Cerrahi masrafların hastane ve doktorunuzun ücretini kapsayıp kapsamadığını ve ödeme şeklini sorunuz. Bazı beklenmeyen durum ve tedaviler için gereken ek ödemeler ve ücretlerden sorumlu olacaksınız. Cerrahi komplikasyonlar (olumsuz sonuç) gelişmesi halinde ek masraflar oluşabilir. İkincil cerrahi veya düzeltme (revizyon) amaçlı cerrahilerle ilgili hastanede kalış ve ameliyat ücretleri de sizin sorumluluğunuzdadır</w:t>
      </w:r>
      <w:r w:rsidR="00A67A03" w:rsidRPr="00F1377E">
        <w:rPr>
          <w:lang w:eastAsia="tr-TR"/>
        </w:rPr>
        <w:t>.</w:t>
      </w:r>
    </w:p>
    <w:p w:rsidR="00EF3EFD" w:rsidRPr="00F1377E" w:rsidRDefault="00D24475" w:rsidP="00123DE2">
      <w:pPr>
        <w:widowControl/>
        <w:autoSpaceDE/>
        <w:autoSpaceDN/>
        <w:ind w:left="-850" w:right="-794"/>
        <w:jc w:val="both"/>
        <w:rPr>
          <w:rFonts w:eastAsiaTheme="minorHAnsi"/>
          <w:b/>
        </w:rPr>
      </w:pPr>
      <w:r w:rsidRPr="00F1377E">
        <w:rPr>
          <w:rFonts w:eastAsiaTheme="minorHAnsi"/>
          <w:b/>
        </w:rPr>
        <w:t>1.İŞLEMDEN BEKLENEN FAYDALAR</w:t>
      </w:r>
    </w:p>
    <w:p w:rsidR="004E30F3" w:rsidRPr="00F1377E" w:rsidRDefault="00C724FB" w:rsidP="00123DE2">
      <w:pPr>
        <w:pStyle w:val="ListeParagraf"/>
        <w:widowControl/>
        <w:numPr>
          <w:ilvl w:val="0"/>
          <w:numId w:val="19"/>
        </w:numPr>
        <w:autoSpaceDE/>
        <w:autoSpaceDN/>
        <w:ind w:left="-490" w:right="-794"/>
        <w:jc w:val="both"/>
        <w:rPr>
          <w:rFonts w:eastAsiaTheme="minorHAnsi"/>
        </w:rPr>
      </w:pPr>
      <w:r w:rsidRPr="00F1377E">
        <w:rPr>
          <w:rFonts w:eastAsiaTheme="minorHAnsi"/>
        </w:rPr>
        <w:t>İmplant, titanyum mini plak ve vidaların ağız içi /ağız dışı dokuların çevresinde oluşan enfeksiyon bulgularının giderilmesi,</w:t>
      </w:r>
    </w:p>
    <w:p w:rsidR="00C724FB" w:rsidRPr="00F1377E" w:rsidRDefault="006C1A60" w:rsidP="00123DE2">
      <w:pPr>
        <w:pStyle w:val="ListeParagraf"/>
        <w:widowControl/>
        <w:numPr>
          <w:ilvl w:val="0"/>
          <w:numId w:val="19"/>
        </w:numPr>
        <w:autoSpaceDE/>
        <w:autoSpaceDN/>
        <w:ind w:left="-490" w:right="-794"/>
        <w:jc w:val="both"/>
        <w:rPr>
          <w:rFonts w:eastAsiaTheme="minorHAnsi"/>
        </w:rPr>
      </w:pPr>
      <w:r w:rsidRPr="00F1377E">
        <w:rPr>
          <w:rFonts w:eastAsiaTheme="minorHAnsi"/>
        </w:rPr>
        <w:t>Protetik veya biyolojik açıdan problem oluşturan</w:t>
      </w:r>
      <w:r w:rsidR="00C724FB" w:rsidRPr="00F1377E">
        <w:rPr>
          <w:rFonts w:eastAsiaTheme="minorHAnsi"/>
        </w:rPr>
        <w:t xml:space="preserve"> materyallerin konumlarının düzeltilmesi,</w:t>
      </w:r>
    </w:p>
    <w:p w:rsidR="00C724FB" w:rsidRPr="00F1377E" w:rsidRDefault="00C724FB" w:rsidP="00123DE2">
      <w:pPr>
        <w:pStyle w:val="ListeParagraf"/>
        <w:widowControl/>
        <w:numPr>
          <w:ilvl w:val="0"/>
          <w:numId w:val="19"/>
        </w:numPr>
        <w:autoSpaceDE/>
        <w:autoSpaceDN/>
        <w:ind w:left="-490" w:right="-794"/>
        <w:jc w:val="both"/>
        <w:rPr>
          <w:rFonts w:eastAsiaTheme="minorHAnsi"/>
        </w:rPr>
      </w:pPr>
      <w:r w:rsidRPr="00F1377E">
        <w:rPr>
          <w:rFonts w:eastAsiaTheme="minorHAnsi"/>
        </w:rPr>
        <w:t>Çevre dokulara</w:t>
      </w:r>
      <w:r w:rsidR="00A7743E" w:rsidRPr="00F1377E">
        <w:rPr>
          <w:rFonts w:eastAsiaTheme="minorHAnsi"/>
        </w:rPr>
        <w:t xml:space="preserve"> baskı sonucu oluşan ağrı, ödem</w:t>
      </w:r>
      <w:r w:rsidR="006C1A60" w:rsidRPr="00F1377E">
        <w:rPr>
          <w:rFonts w:eastAsiaTheme="minorHAnsi"/>
        </w:rPr>
        <w:t>,</w:t>
      </w:r>
      <w:r w:rsidR="00A7743E" w:rsidRPr="00F1377E">
        <w:rPr>
          <w:rFonts w:eastAsiaTheme="minorHAnsi"/>
        </w:rPr>
        <w:t xml:space="preserve"> </w:t>
      </w:r>
      <w:r w:rsidR="006C1A60" w:rsidRPr="00F1377E">
        <w:rPr>
          <w:rFonts w:eastAsiaTheme="minorHAnsi"/>
        </w:rPr>
        <w:t>parestezi</w:t>
      </w:r>
      <w:r w:rsidR="00A7743E" w:rsidRPr="00F1377E">
        <w:rPr>
          <w:rFonts w:eastAsiaTheme="minorHAnsi"/>
        </w:rPr>
        <w:t xml:space="preserve"> (uyuşukluk)</w:t>
      </w:r>
      <w:r w:rsidR="006C1A60" w:rsidRPr="00F1377E">
        <w:rPr>
          <w:rFonts w:eastAsiaTheme="minorHAnsi"/>
        </w:rPr>
        <w:t xml:space="preserve"> </w:t>
      </w:r>
      <w:r w:rsidRPr="00F1377E">
        <w:rPr>
          <w:rFonts w:eastAsiaTheme="minorHAnsi"/>
        </w:rPr>
        <w:t>ve paraliz</w:t>
      </w:r>
      <w:r w:rsidR="006C1A60" w:rsidRPr="00F1377E">
        <w:rPr>
          <w:rFonts w:eastAsiaTheme="minorHAnsi"/>
        </w:rPr>
        <w:t>i</w:t>
      </w:r>
      <w:r w:rsidRPr="00F1377E">
        <w:rPr>
          <w:rFonts w:eastAsiaTheme="minorHAnsi"/>
        </w:rPr>
        <w:t xml:space="preserve"> gibi durumların iy</w:t>
      </w:r>
      <w:r w:rsidR="00B646B9" w:rsidRPr="00F1377E">
        <w:rPr>
          <w:rFonts w:eastAsiaTheme="minorHAnsi"/>
        </w:rPr>
        <w:t>il</w:t>
      </w:r>
      <w:r w:rsidRPr="00F1377E">
        <w:rPr>
          <w:rFonts w:eastAsiaTheme="minorHAnsi"/>
        </w:rPr>
        <w:t>eştirilmesi,</w:t>
      </w:r>
    </w:p>
    <w:p w:rsidR="00EF3EFD" w:rsidRPr="00F1377E" w:rsidRDefault="00C724FB" w:rsidP="00123DE2">
      <w:pPr>
        <w:pStyle w:val="ListeParagraf"/>
        <w:widowControl/>
        <w:numPr>
          <w:ilvl w:val="0"/>
          <w:numId w:val="19"/>
        </w:numPr>
        <w:autoSpaceDE/>
        <w:autoSpaceDN/>
        <w:ind w:left="-490" w:right="-794"/>
        <w:jc w:val="both"/>
        <w:rPr>
          <w:rFonts w:eastAsiaTheme="minorHAnsi"/>
        </w:rPr>
      </w:pPr>
      <w:r w:rsidRPr="00F1377E">
        <w:rPr>
          <w:rFonts w:eastAsiaTheme="minorHAnsi"/>
        </w:rPr>
        <w:t>Ağız içi materyallerin dilde</w:t>
      </w:r>
      <w:r w:rsidR="00A7743E" w:rsidRPr="00F1377E">
        <w:rPr>
          <w:rFonts w:eastAsiaTheme="minorHAnsi"/>
        </w:rPr>
        <w:t xml:space="preserve">, </w:t>
      </w:r>
      <w:r w:rsidR="006C1A60" w:rsidRPr="00F1377E">
        <w:rPr>
          <w:rFonts w:eastAsiaTheme="minorHAnsi"/>
        </w:rPr>
        <w:t>dudakta,</w:t>
      </w:r>
      <w:r w:rsidR="00A7743E" w:rsidRPr="00F1377E">
        <w:rPr>
          <w:rFonts w:eastAsiaTheme="minorHAnsi"/>
        </w:rPr>
        <w:t xml:space="preserve"> </w:t>
      </w:r>
      <w:r w:rsidR="006C1A60" w:rsidRPr="00F1377E">
        <w:rPr>
          <w:rFonts w:eastAsiaTheme="minorHAnsi"/>
        </w:rPr>
        <w:t>yanakta</w:t>
      </w:r>
      <w:r w:rsidRPr="00F1377E">
        <w:rPr>
          <w:rFonts w:eastAsiaTheme="minorHAnsi"/>
        </w:rPr>
        <w:t xml:space="preserve"> oluşturduğu travmanın ortadan kaldırı</w:t>
      </w:r>
      <w:r w:rsidR="00123DE2" w:rsidRPr="00F1377E">
        <w:rPr>
          <w:rFonts w:eastAsiaTheme="minorHAnsi"/>
        </w:rPr>
        <w:t>lması,</w:t>
      </w:r>
    </w:p>
    <w:p w:rsidR="00F1377E" w:rsidRDefault="00F1377E" w:rsidP="00F1377E">
      <w:pPr>
        <w:widowControl/>
        <w:autoSpaceDE/>
        <w:autoSpaceDN/>
        <w:ind w:left="-794" w:right="-794"/>
        <w:jc w:val="both"/>
        <w:rPr>
          <w:rFonts w:eastAsiaTheme="minorHAnsi"/>
          <w:b/>
        </w:rPr>
      </w:pPr>
    </w:p>
    <w:p w:rsidR="00F1377E" w:rsidRDefault="00F1377E" w:rsidP="00F1377E">
      <w:pPr>
        <w:widowControl/>
        <w:autoSpaceDE/>
        <w:autoSpaceDN/>
        <w:ind w:left="-794" w:right="-794"/>
        <w:jc w:val="both"/>
        <w:rPr>
          <w:rFonts w:eastAsiaTheme="minorHAnsi"/>
          <w:b/>
        </w:rPr>
      </w:pPr>
    </w:p>
    <w:p w:rsidR="00F1377E" w:rsidRDefault="00D24475" w:rsidP="00F1377E">
      <w:pPr>
        <w:widowControl/>
        <w:autoSpaceDE/>
        <w:autoSpaceDN/>
        <w:ind w:left="-794" w:right="-794"/>
        <w:jc w:val="both"/>
        <w:rPr>
          <w:rFonts w:eastAsiaTheme="minorHAnsi"/>
          <w:b/>
        </w:rPr>
      </w:pPr>
      <w:r w:rsidRPr="00F1377E">
        <w:rPr>
          <w:rFonts w:eastAsiaTheme="minorHAnsi"/>
          <w:b/>
        </w:rPr>
        <w:lastRenderedPageBreak/>
        <w:t>2. İŞLEMİN UYGULANMAMASI DURUMUNDA KARŞILAŞILABİLECEK SORUNLAR</w:t>
      </w:r>
    </w:p>
    <w:p w:rsidR="004E30F3" w:rsidRPr="00F47F39" w:rsidRDefault="00C724FB" w:rsidP="00F47F39">
      <w:pPr>
        <w:pStyle w:val="ListeParagraf"/>
        <w:widowControl/>
        <w:numPr>
          <w:ilvl w:val="0"/>
          <w:numId w:val="23"/>
        </w:numPr>
        <w:autoSpaceDE/>
        <w:autoSpaceDN/>
        <w:ind w:left="-434" w:right="-794"/>
        <w:jc w:val="both"/>
        <w:rPr>
          <w:rFonts w:eastAsiaTheme="minorHAnsi"/>
        </w:rPr>
      </w:pPr>
      <w:r w:rsidRPr="00F47F39">
        <w:rPr>
          <w:rFonts w:eastAsiaTheme="minorHAnsi"/>
        </w:rPr>
        <w:t>Tespit (vida) materyalinin yanlış konumlandırılması (pozisyonlandırılması) sonucu mevcut olan f</w:t>
      </w:r>
      <w:r w:rsidR="005123BD" w:rsidRPr="00F47F39">
        <w:rPr>
          <w:rFonts w:eastAsiaTheme="minorHAnsi"/>
        </w:rPr>
        <w:t>raktü</w:t>
      </w:r>
      <w:r w:rsidRPr="00F47F39">
        <w:rPr>
          <w:rFonts w:eastAsiaTheme="minorHAnsi"/>
        </w:rPr>
        <w:t>r hattında iy</w:t>
      </w:r>
      <w:r w:rsidR="00B646B9" w:rsidRPr="00F47F39">
        <w:rPr>
          <w:rFonts w:eastAsiaTheme="minorHAnsi"/>
        </w:rPr>
        <w:t>i</w:t>
      </w:r>
      <w:r w:rsidRPr="00F47F39">
        <w:rPr>
          <w:rFonts w:eastAsiaTheme="minorHAnsi"/>
        </w:rPr>
        <w:t>leşme bozulabilir.</w:t>
      </w:r>
    </w:p>
    <w:p w:rsidR="00C724FB" w:rsidRPr="00F1377E" w:rsidRDefault="00C724FB" w:rsidP="00123DE2">
      <w:pPr>
        <w:pStyle w:val="ListeParagraf"/>
        <w:widowControl/>
        <w:numPr>
          <w:ilvl w:val="0"/>
          <w:numId w:val="18"/>
        </w:numPr>
        <w:autoSpaceDE/>
        <w:autoSpaceDN/>
        <w:ind w:left="-434" w:right="-794"/>
        <w:jc w:val="both"/>
        <w:rPr>
          <w:rFonts w:eastAsiaTheme="minorHAnsi"/>
        </w:rPr>
      </w:pPr>
      <w:r w:rsidRPr="00F1377E">
        <w:rPr>
          <w:rFonts w:eastAsiaTheme="minorHAnsi"/>
        </w:rPr>
        <w:t xml:space="preserve">İmplant,  titanyum mini plak ve vidaların </w:t>
      </w:r>
      <w:r w:rsidR="00B646B9" w:rsidRPr="00F1377E">
        <w:rPr>
          <w:rFonts w:eastAsiaTheme="minorHAnsi"/>
        </w:rPr>
        <w:t>çevresinde oluşan enfeksiyonun giderek şiddetlenmesi ve do</w:t>
      </w:r>
      <w:r w:rsidR="00123DE2" w:rsidRPr="00F1377E">
        <w:rPr>
          <w:rFonts w:eastAsiaTheme="minorHAnsi"/>
        </w:rPr>
        <w:t>kularda harabiyete sebep verebilir.</w:t>
      </w:r>
    </w:p>
    <w:p w:rsidR="00123DE2" w:rsidRPr="00F1377E" w:rsidRDefault="00123DE2" w:rsidP="00123DE2">
      <w:pPr>
        <w:pStyle w:val="ListeParagraf"/>
        <w:widowControl/>
        <w:numPr>
          <w:ilvl w:val="0"/>
          <w:numId w:val="18"/>
        </w:numPr>
        <w:autoSpaceDE/>
        <w:autoSpaceDN/>
        <w:ind w:left="-434" w:right="-794"/>
        <w:jc w:val="both"/>
        <w:rPr>
          <w:rFonts w:eastAsiaTheme="minorHAnsi"/>
        </w:rPr>
      </w:pPr>
      <w:r w:rsidRPr="00F1377E">
        <w:rPr>
          <w:rFonts w:eastAsiaTheme="minorHAnsi"/>
        </w:rPr>
        <w:t>Estetik olmayan görüntüye maruz kalabilir.</w:t>
      </w:r>
    </w:p>
    <w:p w:rsidR="00D24475" w:rsidRPr="00F1377E" w:rsidRDefault="00D24475" w:rsidP="00D24475">
      <w:pPr>
        <w:widowControl/>
        <w:autoSpaceDE/>
        <w:autoSpaceDN/>
        <w:ind w:left="-794" w:right="-794"/>
        <w:jc w:val="both"/>
        <w:rPr>
          <w:b/>
          <w:lang w:eastAsia="tr-TR"/>
        </w:rPr>
      </w:pPr>
      <w:r w:rsidRPr="00F1377E">
        <w:rPr>
          <w:b/>
          <w:lang w:eastAsia="tr-TR"/>
        </w:rPr>
        <w:t>3. VARSA İŞLEMİN ALTERNATİFLERİ</w:t>
      </w:r>
    </w:p>
    <w:p w:rsidR="00EF3EFD" w:rsidRPr="00F1377E" w:rsidRDefault="00EF3EFD" w:rsidP="00123DE2">
      <w:pPr>
        <w:pStyle w:val="ListeParagraf"/>
        <w:widowControl/>
        <w:numPr>
          <w:ilvl w:val="0"/>
          <w:numId w:val="21"/>
        </w:numPr>
        <w:autoSpaceDE/>
        <w:autoSpaceDN/>
        <w:ind w:left="-434" w:right="-794"/>
        <w:jc w:val="both"/>
        <w:rPr>
          <w:lang w:eastAsia="tr-TR"/>
        </w:rPr>
      </w:pPr>
      <w:r w:rsidRPr="00F1377E">
        <w:rPr>
          <w:lang w:eastAsia="tr-TR"/>
        </w:rPr>
        <w:t>İşlemin alternatifi yoktur.</w:t>
      </w:r>
    </w:p>
    <w:p w:rsidR="00D24475" w:rsidRPr="00F1377E" w:rsidRDefault="00D24475" w:rsidP="00BA446C">
      <w:pPr>
        <w:widowControl/>
        <w:autoSpaceDE/>
        <w:autoSpaceDN/>
        <w:ind w:left="-794" w:right="-794"/>
        <w:jc w:val="both"/>
        <w:rPr>
          <w:rFonts w:eastAsiaTheme="minorHAnsi"/>
          <w:b/>
        </w:rPr>
      </w:pPr>
      <w:r w:rsidRPr="00F1377E">
        <w:rPr>
          <w:rFonts w:eastAsiaTheme="minorHAnsi"/>
          <w:b/>
        </w:rPr>
        <w:t>4. İŞLEMİN OLASI RİSK VE KOMPLİKASYONLARI</w:t>
      </w:r>
    </w:p>
    <w:p w:rsidR="004E30F3" w:rsidRPr="00F1377E" w:rsidRDefault="004E30F3" w:rsidP="00123DE2">
      <w:pPr>
        <w:pStyle w:val="ListeParagraf"/>
        <w:widowControl/>
        <w:numPr>
          <w:ilvl w:val="0"/>
          <w:numId w:val="17"/>
        </w:numPr>
        <w:autoSpaceDE/>
        <w:autoSpaceDN/>
        <w:ind w:left="-434" w:right="-794"/>
        <w:jc w:val="both"/>
      </w:pPr>
      <w:r w:rsidRPr="00F1377E">
        <w:t xml:space="preserve">İmplant, titanyum mini plak ve vida </w:t>
      </w:r>
      <w:r w:rsidR="00EF3EFD" w:rsidRPr="00F1377E">
        <w:t xml:space="preserve">çıkarılırken kırılabilir. Bu durum </w:t>
      </w:r>
      <w:r w:rsidRPr="00F1377E">
        <w:t>materyellerin</w:t>
      </w:r>
      <w:r w:rsidR="00EF3EFD" w:rsidRPr="00F1377E">
        <w:t xml:space="preserve"> tamamen çıkarılmasına engel olabilir ve tekrar ameliyat gerekebilir.</w:t>
      </w:r>
    </w:p>
    <w:p w:rsidR="006C1A60" w:rsidRPr="00F1377E" w:rsidRDefault="006C1A60" w:rsidP="00123DE2">
      <w:pPr>
        <w:pStyle w:val="ListeParagraf"/>
        <w:widowControl/>
        <w:numPr>
          <w:ilvl w:val="0"/>
          <w:numId w:val="17"/>
        </w:numPr>
        <w:autoSpaceDE/>
        <w:autoSpaceDN/>
        <w:ind w:left="-434" w:right="-794"/>
        <w:jc w:val="both"/>
      </w:pPr>
      <w:r w:rsidRPr="00F1377E">
        <w:t>İmplant sökülürken, etraf</w:t>
      </w:r>
      <w:r w:rsidR="00F47F39">
        <w:t>ındaki bir miktar sağlam kemik de</w:t>
      </w:r>
      <w:r w:rsidRPr="00F1377E">
        <w:t xml:space="preserve"> beraber söküldüğü için aynı bölgeye bir daha (tekrardan) implant yapılamayabilir.</w:t>
      </w:r>
    </w:p>
    <w:p w:rsidR="004E30F3" w:rsidRPr="00F1377E" w:rsidRDefault="00EF3EFD" w:rsidP="00123DE2">
      <w:pPr>
        <w:pStyle w:val="ListeParagraf"/>
        <w:widowControl/>
        <w:numPr>
          <w:ilvl w:val="0"/>
          <w:numId w:val="17"/>
        </w:numPr>
        <w:autoSpaceDE/>
        <w:autoSpaceDN/>
        <w:ind w:left="-434" w:right="-794"/>
        <w:jc w:val="both"/>
      </w:pPr>
      <w:r w:rsidRPr="00F1377E">
        <w:t>Tespit materyali</w:t>
      </w:r>
      <w:r w:rsidR="004E30F3" w:rsidRPr="00F1377E">
        <w:t xml:space="preserve"> (vida) </w:t>
      </w:r>
      <w:r w:rsidRPr="00F1377E">
        <w:t>çıkarılırken kemik tekrar kırılabilir ve tekrar tespit edilmesi için ameliyat gerekebilir.</w:t>
      </w:r>
    </w:p>
    <w:p w:rsidR="004E30F3" w:rsidRPr="00F1377E" w:rsidRDefault="00EF3EFD" w:rsidP="00123DE2">
      <w:pPr>
        <w:pStyle w:val="ListeParagraf"/>
        <w:widowControl/>
        <w:numPr>
          <w:ilvl w:val="0"/>
          <w:numId w:val="17"/>
        </w:numPr>
        <w:autoSpaceDE/>
        <w:autoSpaceDN/>
        <w:ind w:left="-434" w:right="-794"/>
        <w:jc w:val="both"/>
      </w:pPr>
      <w:r w:rsidRPr="00F1377E">
        <w:t xml:space="preserve">Enfeksiyon gelişebilir ve bu durum antibiyotik tedavisi gerektirebilir. </w:t>
      </w:r>
    </w:p>
    <w:p w:rsidR="004E30F3" w:rsidRPr="00F1377E" w:rsidRDefault="00EF3EFD" w:rsidP="00123DE2">
      <w:pPr>
        <w:pStyle w:val="ListeParagraf"/>
        <w:widowControl/>
        <w:numPr>
          <w:ilvl w:val="0"/>
          <w:numId w:val="17"/>
        </w:numPr>
        <w:autoSpaceDE/>
        <w:autoSpaceDN/>
        <w:ind w:left="-434" w:right="-794"/>
        <w:jc w:val="both"/>
      </w:pPr>
      <w:r w:rsidRPr="00F1377E">
        <w:t xml:space="preserve">Ameliyat yarasına bağlı bölgesel duyu ve renk değişikleri olabilir. </w:t>
      </w:r>
    </w:p>
    <w:p w:rsidR="00123DE2" w:rsidRPr="00F1377E" w:rsidRDefault="00EF3EFD" w:rsidP="00123DE2">
      <w:pPr>
        <w:pStyle w:val="ListeParagraf"/>
        <w:widowControl/>
        <w:numPr>
          <w:ilvl w:val="0"/>
          <w:numId w:val="17"/>
        </w:numPr>
        <w:autoSpaceDE/>
        <w:autoSpaceDN/>
        <w:ind w:left="-434" w:right="-794"/>
        <w:jc w:val="both"/>
      </w:pPr>
      <w:r w:rsidRPr="00F1377E">
        <w:t>Bazı hastalarda, yara iyileşmesi anormal olabilir ve iyileşme</w:t>
      </w:r>
      <w:r w:rsidR="006C1A60" w:rsidRPr="00F1377E">
        <w:t xml:space="preserve"> sonrasında skar (yara izi) oluşabilir</w:t>
      </w:r>
      <w:r w:rsidRPr="00F1377E">
        <w:t>.</w:t>
      </w:r>
    </w:p>
    <w:p w:rsidR="004E30F3" w:rsidRPr="00F1377E" w:rsidRDefault="00EF3EFD" w:rsidP="00123DE2">
      <w:pPr>
        <w:pStyle w:val="ListeParagraf"/>
        <w:widowControl/>
        <w:numPr>
          <w:ilvl w:val="0"/>
          <w:numId w:val="17"/>
        </w:numPr>
        <w:autoSpaceDE/>
        <w:autoSpaceDN/>
        <w:ind w:left="-434" w:right="-794"/>
        <w:jc w:val="both"/>
      </w:pPr>
      <w:r w:rsidRPr="00F1377E">
        <w:t xml:space="preserve"> </w:t>
      </w:r>
      <w:r w:rsidR="00F47F39">
        <w:t>Kilolu</w:t>
      </w:r>
      <w:r w:rsidR="00652F87" w:rsidRPr="00F1377E">
        <w:t xml:space="preserve"> (obez</w:t>
      </w:r>
      <w:r w:rsidRPr="00F1377E">
        <w:t>) hastalarda yara enfeksiyonu, göğüs (Akciğer) enfeksiyonu, kalp akciğer komplikasyonu ve tromboz</w:t>
      </w:r>
      <w:r w:rsidR="006C1A60" w:rsidRPr="00F1377E">
        <w:t xml:space="preserve"> emboli (oluşan pıhtının dolaşıma katılması)</w:t>
      </w:r>
      <w:r w:rsidRPr="00F1377E">
        <w:t xml:space="preserve"> komplikasyonu ihtimali daha fazladır. </w:t>
      </w:r>
    </w:p>
    <w:p w:rsidR="00EF3EFD" w:rsidRPr="00F1377E" w:rsidRDefault="00EF3EFD" w:rsidP="00123DE2">
      <w:pPr>
        <w:pStyle w:val="ListeParagraf"/>
        <w:widowControl/>
        <w:numPr>
          <w:ilvl w:val="0"/>
          <w:numId w:val="17"/>
        </w:numPr>
        <w:autoSpaceDE/>
        <w:autoSpaceDN/>
        <w:ind w:left="-434" w:right="-794"/>
        <w:jc w:val="both"/>
        <w:rPr>
          <w:rFonts w:eastAsiaTheme="minorHAnsi"/>
          <w:b/>
        </w:rPr>
      </w:pPr>
      <w:r w:rsidRPr="00F1377E">
        <w:t>Sigara içen hastalarda yara enfeksiyonu, göğüs (Akciğer) enfeksiyonu, kalp akciğer komplikasyonu ve tromboz (damar içi kan pıhtılaşması)</w:t>
      </w:r>
      <w:r w:rsidR="006C1A60" w:rsidRPr="00F1377E">
        <w:t xml:space="preserve">, emboli (oluşan pıhtının dolaşıma katılması) </w:t>
      </w:r>
      <w:r w:rsidRPr="00F1377E">
        <w:t xml:space="preserve"> komplikasyonu ihtimali daha fazladır.</w:t>
      </w:r>
    </w:p>
    <w:p w:rsidR="00EF3EFD" w:rsidRPr="00F1377E" w:rsidRDefault="004E30F3" w:rsidP="00123DE2">
      <w:pPr>
        <w:pStyle w:val="ListeParagraf"/>
        <w:widowControl/>
        <w:numPr>
          <w:ilvl w:val="0"/>
          <w:numId w:val="17"/>
        </w:numPr>
        <w:autoSpaceDE/>
        <w:autoSpaceDN/>
        <w:ind w:left="-434" w:right="-794"/>
        <w:jc w:val="both"/>
        <w:rPr>
          <w:rFonts w:eastAsiaTheme="minorHAnsi"/>
        </w:rPr>
      </w:pPr>
      <w:r w:rsidRPr="00F1377E">
        <w:rPr>
          <w:rFonts w:eastAsiaTheme="minorHAnsi"/>
        </w:rPr>
        <w:t xml:space="preserve">Materyaller çıkartılırken </w:t>
      </w:r>
      <w:r w:rsidR="006C1A60" w:rsidRPr="00F1377E">
        <w:rPr>
          <w:rFonts w:eastAsiaTheme="minorHAnsi"/>
        </w:rPr>
        <w:t xml:space="preserve">kullanılan aletlere ve </w:t>
      </w:r>
      <w:r w:rsidRPr="00F1377E">
        <w:rPr>
          <w:rFonts w:eastAsiaTheme="minorHAnsi"/>
        </w:rPr>
        <w:t xml:space="preserve">bölgenin pozisyonuna bağlı olarak </w:t>
      </w:r>
      <w:r w:rsidR="006C1A60" w:rsidRPr="00F1377E">
        <w:rPr>
          <w:rFonts w:eastAsiaTheme="minorHAnsi"/>
        </w:rPr>
        <w:t>parestezi (</w:t>
      </w:r>
      <w:r w:rsidRPr="00F1377E">
        <w:rPr>
          <w:rFonts w:eastAsiaTheme="minorHAnsi"/>
        </w:rPr>
        <w:t>sinir hasarı</w:t>
      </w:r>
      <w:r w:rsidR="006C1A60" w:rsidRPr="00F1377E">
        <w:rPr>
          <w:rFonts w:eastAsiaTheme="minorHAnsi"/>
        </w:rPr>
        <w:t>)</w:t>
      </w:r>
      <w:r w:rsidRPr="00F1377E">
        <w:rPr>
          <w:rFonts w:eastAsiaTheme="minorHAnsi"/>
        </w:rPr>
        <w:t xml:space="preserve"> oluşabilir.</w:t>
      </w:r>
    </w:p>
    <w:p w:rsidR="00D24475" w:rsidRPr="00F1377E" w:rsidRDefault="00E10AF4" w:rsidP="00BA446C">
      <w:pPr>
        <w:widowControl/>
        <w:autoSpaceDE/>
        <w:autoSpaceDN/>
        <w:ind w:left="-794" w:right="-794"/>
        <w:jc w:val="both"/>
        <w:rPr>
          <w:rFonts w:eastAsiaTheme="minorHAnsi"/>
          <w:b/>
        </w:rPr>
      </w:pPr>
      <w:r w:rsidRPr="00F1377E">
        <w:rPr>
          <w:rFonts w:eastAsiaTheme="minorHAnsi"/>
          <w:b/>
        </w:rPr>
        <w:t>5. İŞLEMİN TAHMİNİ SÜRESİ</w:t>
      </w:r>
    </w:p>
    <w:p w:rsidR="00EF3EFD" w:rsidRPr="00F1377E" w:rsidRDefault="004E30F3" w:rsidP="00123DE2">
      <w:pPr>
        <w:pStyle w:val="ListeParagraf"/>
        <w:widowControl/>
        <w:numPr>
          <w:ilvl w:val="0"/>
          <w:numId w:val="22"/>
        </w:numPr>
        <w:autoSpaceDE/>
        <w:autoSpaceDN/>
        <w:ind w:left="-434" w:right="-794"/>
        <w:jc w:val="both"/>
        <w:rPr>
          <w:rFonts w:eastAsiaTheme="minorHAnsi"/>
        </w:rPr>
      </w:pPr>
      <w:r w:rsidRPr="00F1377E">
        <w:rPr>
          <w:rFonts w:eastAsiaTheme="minorHAnsi"/>
        </w:rPr>
        <w:t>30-60 dakikadır.</w:t>
      </w:r>
    </w:p>
    <w:p w:rsidR="00D24475" w:rsidRPr="00F1377E" w:rsidRDefault="00D24475" w:rsidP="00D24475">
      <w:pPr>
        <w:widowControl/>
        <w:autoSpaceDE/>
        <w:autoSpaceDN/>
        <w:ind w:left="-794" w:right="-794"/>
        <w:jc w:val="both"/>
        <w:rPr>
          <w:b/>
          <w:lang w:eastAsia="tr-TR"/>
        </w:rPr>
      </w:pPr>
      <w:r w:rsidRPr="00F1377E">
        <w:rPr>
          <w:b/>
          <w:lang w:eastAsia="tr-TR"/>
        </w:rPr>
        <w:t>6. TEDAVİ SONRASI DİKKAT EDİLMESİ GEREKENLER</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 xml:space="preserve">Taburcu olurken doktorunuz tarafından size reçete edilen ilaçları mutlaka aksatmadan kullanınız. </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 xml:space="preserve">Doktorunuzun aşağıda yazdığı önerilere uyunuz. </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Genelde ameliyat sonrası aynı gün veya bir gün sonra taburcu olabilirsiniz.</w:t>
      </w:r>
    </w:p>
    <w:p w:rsidR="00123DE2" w:rsidRPr="00F1377E" w:rsidRDefault="00652F87" w:rsidP="00123DE2">
      <w:pPr>
        <w:pStyle w:val="ListeParagraf"/>
        <w:widowControl/>
        <w:numPr>
          <w:ilvl w:val="0"/>
          <w:numId w:val="5"/>
        </w:numPr>
        <w:autoSpaceDE/>
        <w:autoSpaceDN/>
        <w:ind w:left="-434" w:right="-850"/>
        <w:jc w:val="both"/>
        <w:rPr>
          <w:lang w:eastAsia="tr-TR"/>
        </w:rPr>
      </w:pPr>
      <w:r w:rsidRPr="00F1377E">
        <w:rPr>
          <w:lang w:eastAsia="tr-TR"/>
        </w:rPr>
        <w:t>Ağız temizliği (hijyen</w:t>
      </w:r>
      <w:r w:rsidR="00123DE2" w:rsidRPr="00F1377E">
        <w:rPr>
          <w:lang w:eastAsia="tr-TR"/>
        </w:rPr>
        <w:t xml:space="preserve">) iyileşmeyi hızlandırır ve son derecede önemlidir. </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Genellikle ameliyat sonrası en azından ilk 3 gün sadece sıvı gıdalar i</w:t>
      </w:r>
      <w:r w:rsidR="006C1A60" w:rsidRPr="00F1377E">
        <w:rPr>
          <w:lang w:eastAsia="tr-TR"/>
        </w:rPr>
        <w:t xml:space="preserve">le beslenmeniz gerekir. 2-3 hafta </w:t>
      </w:r>
      <w:r w:rsidRPr="00F1377E">
        <w:rPr>
          <w:lang w:eastAsia="tr-TR"/>
        </w:rPr>
        <w:t xml:space="preserve">daha yumuşak gıdalar ile beslendikten sonra normal beslenmeye geçebilirsiniz. </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 xml:space="preserve">Ameliyat sonrası en az yedi gün antibiyotik alacaksınız. </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 xml:space="preserve">Ağzınızdaki dikişler </w:t>
      </w:r>
      <w:r w:rsidR="006C1A60" w:rsidRPr="00F1377E">
        <w:rPr>
          <w:lang w:eastAsia="tr-TR"/>
        </w:rPr>
        <w:t>erimeyen türdendir.</w:t>
      </w:r>
      <w:r w:rsidR="00F47F39">
        <w:rPr>
          <w:lang w:eastAsia="tr-TR"/>
        </w:rPr>
        <w:t xml:space="preserve"> </w:t>
      </w:r>
      <w:r w:rsidR="006C1A60" w:rsidRPr="00F1377E">
        <w:rPr>
          <w:lang w:eastAsia="tr-TR"/>
        </w:rPr>
        <w:t>Ameliyat sonrası 7-10 içinde alınması gerekir.</w:t>
      </w:r>
    </w:p>
    <w:p w:rsidR="00123DE2" w:rsidRPr="00F1377E" w:rsidRDefault="00123DE2" w:rsidP="00123DE2">
      <w:pPr>
        <w:pStyle w:val="ListeParagraf"/>
        <w:widowControl/>
        <w:numPr>
          <w:ilvl w:val="0"/>
          <w:numId w:val="5"/>
        </w:numPr>
        <w:autoSpaceDE/>
        <w:autoSpaceDN/>
        <w:ind w:left="-434" w:right="-850"/>
        <w:jc w:val="both"/>
        <w:rPr>
          <w:lang w:eastAsia="tr-TR"/>
        </w:rPr>
      </w:pPr>
      <w:r w:rsidRPr="00F1377E">
        <w:rPr>
          <w:lang w:eastAsia="tr-TR"/>
        </w:rPr>
        <w:t>Ameliyat sonras</w:t>
      </w:r>
      <w:r w:rsidR="006C1A60" w:rsidRPr="00F1377E">
        <w:rPr>
          <w:lang w:eastAsia="tr-TR"/>
        </w:rPr>
        <w:t>ı ilk muayenehane randevunuz 1</w:t>
      </w:r>
      <w:r w:rsidRPr="00F1377E">
        <w:rPr>
          <w:lang w:eastAsia="tr-TR"/>
        </w:rPr>
        <w:t xml:space="preserve"> hafta içindedir.</w:t>
      </w:r>
    </w:p>
    <w:p w:rsidR="00D24475" w:rsidRPr="00F1377E" w:rsidRDefault="00D24475" w:rsidP="00AD50FF">
      <w:pPr>
        <w:widowControl/>
        <w:autoSpaceDE/>
        <w:autoSpaceDN/>
        <w:ind w:left="-794"/>
        <w:jc w:val="both"/>
        <w:rPr>
          <w:rFonts w:eastAsia="Calibri"/>
          <w:b/>
        </w:rPr>
      </w:pPr>
      <w:r w:rsidRPr="00F1377E">
        <w:rPr>
          <w:rFonts w:eastAsia="Calibri"/>
          <w:b/>
        </w:rPr>
        <w:t>7. KULLANILACAK İLAÇLARIN ÖNEMLİ ÖZELLİKLERİ</w:t>
      </w:r>
    </w:p>
    <w:p w:rsidR="00AD50FF" w:rsidRPr="00F1377E" w:rsidRDefault="00AD50FF" w:rsidP="00AD50FF">
      <w:pPr>
        <w:ind w:left="-850" w:right="-850"/>
        <w:jc w:val="both"/>
        <w:rPr>
          <w:lang w:eastAsia="tr-TR"/>
        </w:rPr>
      </w:pPr>
      <w:r w:rsidRPr="00F1377E">
        <w:rPr>
          <w:lang w:eastAsia="tr-TR"/>
        </w:rPr>
        <w:t>............................................................................................................................................................................................</w:t>
      </w:r>
    </w:p>
    <w:p w:rsidR="00BA446C" w:rsidRPr="00F1377E" w:rsidRDefault="00AD50FF" w:rsidP="003C046E">
      <w:pPr>
        <w:widowControl/>
        <w:autoSpaceDE/>
        <w:autoSpaceDN/>
        <w:ind w:left="-794" w:right="-794"/>
        <w:jc w:val="both"/>
        <w:rPr>
          <w:lang w:eastAsia="tr-TR"/>
        </w:rPr>
      </w:pPr>
      <w:r w:rsidRPr="00F1377E">
        <w:rPr>
          <w:lang w:eastAsia="tr-TR"/>
        </w:rPr>
        <w:t>..............................................</w:t>
      </w:r>
      <w:r w:rsidR="00BA446C" w:rsidRPr="00F1377E">
        <w:rPr>
          <w:lang w:eastAsia="tr-TR"/>
        </w:rPr>
        <w:t>.............</w:t>
      </w:r>
      <w:r w:rsidRPr="00F1377E">
        <w:rPr>
          <w:lang w:eastAsia="tr-TR"/>
        </w:rPr>
        <w:t xml:space="preserve"> (Bu alan doktorunuz tarafından hastalığınızın durumuna göre doldurulacaktır.)</w:t>
      </w:r>
    </w:p>
    <w:p w:rsidR="00D24475" w:rsidRPr="00F1377E" w:rsidRDefault="00D24475" w:rsidP="00D24475">
      <w:pPr>
        <w:widowControl/>
        <w:autoSpaceDE/>
        <w:autoSpaceDN/>
        <w:spacing w:line="256" w:lineRule="auto"/>
        <w:ind w:left="-850" w:right="-794"/>
        <w:jc w:val="both"/>
        <w:rPr>
          <w:b/>
          <w:lang w:eastAsia="tr-TR"/>
        </w:rPr>
      </w:pPr>
      <w:r w:rsidRPr="00F1377E">
        <w:rPr>
          <w:b/>
          <w:lang w:eastAsia="tr-TR"/>
        </w:rPr>
        <w:t>8. HASTANIN TEDAVİSİ İÇİN ONAY</w:t>
      </w:r>
    </w:p>
    <w:p w:rsidR="001E01CA" w:rsidRDefault="00D24475" w:rsidP="00D24475">
      <w:pPr>
        <w:widowControl/>
        <w:autoSpaceDE/>
        <w:autoSpaceDN/>
        <w:ind w:left="-850" w:right="-850"/>
        <w:jc w:val="both"/>
        <w:rPr>
          <w:lang w:eastAsia="tr-TR"/>
        </w:rPr>
      </w:pPr>
      <w:r w:rsidRPr="00F1377E">
        <w:rPr>
          <w:lang w:eastAsia="tr-TR"/>
        </w:rPr>
        <w:t xml:space="preserve">Uygulanacak tedavi/tedavilerin Adıyaman Üniversitesi </w:t>
      </w:r>
      <w:r w:rsidR="00C069AA" w:rsidRPr="00C069AA">
        <w:rPr>
          <w:lang w:eastAsia="tr-TR"/>
        </w:rPr>
        <w:t xml:space="preserve">Ağız ve Diş Sağlığı Merkezi </w:t>
      </w:r>
      <w:bookmarkStart w:id="0" w:name="_GoBack"/>
      <w:bookmarkEnd w:id="0"/>
      <w:r w:rsidRPr="00F1377E">
        <w:rPr>
          <w:rFonts w:eastAsia="Calibri"/>
        </w:rPr>
        <w:t>Ağız, Diş ve Çene Cerrahisi</w:t>
      </w:r>
      <w:r w:rsidRPr="00F1377E">
        <w:rPr>
          <w:lang w:eastAsia="tr-TR"/>
        </w:rPr>
        <w:t xml:space="preserve"> Kliniği’nde Prof. Dr. , Doç Dr.,  Dr. Öğr. Üyesi, Öğr.Gör., Araş. </w:t>
      </w:r>
      <w:r w:rsidR="0006285E" w:rsidRPr="00F1377E">
        <w:rPr>
          <w:lang w:eastAsia="tr-TR"/>
        </w:rPr>
        <w:t xml:space="preserve">Gör. </w:t>
      </w:r>
      <w:r w:rsidR="00D53E42" w:rsidRPr="00F1377E">
        <w:rPr>
          <w:lang w:eastAsia="tr-TR"/>
        </w:rPr>
        <w:t>ünvanına sahip</w:t>
      </w:r>
      <w:r w:rsidR="0006285E" w:rsidRPr="00F1377E">
        <w:rPr>
          <w:lang w:eastAsia="tr-TR"/>
        </w:rPr>
        <w:t xml:space="preserve"> hekimler </w:t>
      </w:r>
      <w:r w:rsidRPr="00F1377E">
        <w:rPr>
          <w:lang w:eastAsia="tr-TR"/>
        </w:rPr>
        <w:t xml:space="preserve">tarafından yapılmasına; </w:t>
      </w:r>
      <w:r w:rsidR="001E01CA" w:rsidRPr="001E01CA">
        <w:rPr>
          <w:lang w:eastAsia="tr-TR"/>
        </w:rPr>
        <w:t>kimlik bilgilerim gizli tutulmak kaydıyla, tıbbi kayıtlarımın, röntgenlerimin ve ağız içi fotoğraflarımın bilimsel makalelerde, sunumlarda ve eğitim materyallerinde kullanılmasına izin veriyorum.</w:t>
      </w:r>
    </w:p>
    <w:p w:rsidR="00D24475" w:rsidRPr="00F1377E" w:rsidRDefault="00D24475" w:rsidP="00D24475">
      <w:pPr>
        <w:widowControl/>
        <w:autoSpaceDE/>
        <w:autoSpaceDN/>
        <w:ind w:left="-850" w:right="-850"/>
        <w:jc w:val="both"/>
        <w:rPr>
          <w:rFonts w:eastAsia="Calibri"/>
          <w:b/>
        </w:rPr>
      </w:pPr>
      <w:r w:rsidRPr="00F1377E">
        <w:rPr>
          <w:rFonts w:eastAsia="Calibri"/>
          <w:b/>
          <w:u w:val="single"/>
        </w:rPr>
        <w:t>Önerilen</w:t>
      </w:r>
      <w:r w:rsidRPr="00F1377E">
        <w:rPr>
          <w:rFonts w:eastAsia="Calibri"/>
          <w:b/>
          <w:spacing w:val="24"/>
          <w:u w:val="single"/>
        </w:rPr>
        <w:t xml:space="preserve"> </w:t>
      </w:r>
      <w:r w:rsidRPr="00F1377E">
        <w:rPr>
          <w:rFonts w:eastAsia="Calibri"/>
          <w:b/>
          <w:u w:val="single"/>
        </w:rPr>
        <w:t>işlem</w:t>
      </w:r>
      <w:r w:rsidRPr="00F1377E">
        <w:rPr>
          <w:rFonts w:eastAsia="Calibri"/>
          <w:b/>
          <w:spacing w:val="27"/>
          <w:u w:val="single"/>
        </w:rPr>
        <w:t xml:space="preserve"> </w:t>
      </w:r>
      <w:r w:rsidRPr="00F1377E">
        <w:rPr>
          <w:rFonts w:eastAsia="Calibri"/>
          <w:b/>
          <w:u w:val="single"/>
        </w:rPr>
        <w:t>konusunda</w:t>
      </w:r>
      <w:r w:rsidRPr="00F1377E">
        <w:rPr>
          <w:rFonts w:eastAsia="Calibri"/>
          <w:b/>
          <w:spacing w:val="26"/>
          <w:u w:val="single"/>
        </w:rPr>
        <w:t xml:space="preserve"> </w:t>
      </w:r>
      <w:r w:rsidRPr="00F1377E">
        <w:rPr>
          <w:rFonts w:eastAsia="Calibri"/>
          <w:b/>
          <w:u w:val="single"/>
        </w:rPr>
        <w:t>aydınlatıldığınızı, işlemi</w:t>
      </w:r>
      <w:r w:rsidRPr="00F1377E">
        <w:rPr>
          <w:rFonts w:eastAsia="Calibri"/>
          <w:b/>
          <w:spacing w:val="25"/>
          <w:u w:val="single"/>
        </w:rPr>
        <w:t xml:space="preserve"> </w:t>
      </w:r>
      <w:r w:rsidRPr="00F1377E">
        <w:rPr>
          <w:rFonts w:eastAsia="Calibri"/>
          <w:b/>
          <w:u w:val="single"/>
        </w:rPr>
        <w:t>kabul</w:t>
      </w:r>
      <w:r w:rsidRPr="00F1377E">
        <w:rPr>
          <w:rFonts w:eastAsia="Calibri"/>
          <w:b/>
          <w:spacing w:val="27"/>
          <w:u w:val="single"/>
        </w:rPr>
        <w:t xml:space="preserve"> </w:t>
      </w:r>
      <w:r w:rsidRPr="00F1377E">
        <w:rPr>
          <w:rFonts w:eastAsia="Calibri"/>
          <w:b/>
          <w:u w:val="single"/>
        </w:rPr>
        <w:t>ettiğinizi</w:t>
      </w:r>
      <w:r w:rsidRPr="00F1377E">
        <w:rPr>
          <w:rFonts w:eastAsia="Calibri"/>
          <w:b/>
        </w:rPr>
        <w:t xml:space="preserve"> ‘OKUDUM,</w:t>
      </w:r>
      <w:r w:rsidRPr="00F1377E">
        <w:rPr>
          <w:rFonts w:eastAsia="Calibri"/>
          <w:b/>
          <w:spacing w:val="27"/>
        </w:rPr>
        <w:t xml:space="preserve"> </w:t>
      </w:r>
      <w:r w:rsidRPr="00F1377E">
        <w:rPr>
          <w:rFonts w:eastAsia="Calibri"/>
          <w:b/>
        </w:rPr>
        <w:t>ANLADIM,</w:t>
      </w:r>
      <w:r w:rsidRPr="00F1377E">
        <w:rPr>
          <w:rFonts w:eastAsia="Calibri"/>
          <w:b/>
          <w:spacing w:val="25"/>
        </w:rPr>
        <w:t xml:space="preserve"> </w:t>
      </w:r>
      <w:r w:rsidRPr="00F1377E">
        <w:rPr>
          <w:rFonts w:eastAsia="Calibri"/>
          <w:b/>
        </w:rPr>
        <w:t>KABUL</w:t>
      </w:r>
      <w:r w:rsidRPr="00F1377E">
        <w:rPr>
          <w:rFonts w:eastAsia="Calibri"/>
          <w:b/>
          <w:spacing w:val="-52"/>
        </w:rPr>
        <w:t xml:space="preserve"> </w:t>
      </w:r>
      <w:r w:rsidRPr="00F1377E">
        <w:rPr>
          <w:rFonts w:eastAsia="Calibri"/>
          <w:b/>
        </w:rPr>
        <w:t>EDİYORUM’</w:t>
      </w:r>
      <w:r w:rsidRPr="00F1377E">
        <w:rPr>
          <w:rFonts w:eastAsia="Calibri"/>
          <w:b/>
          <w:spacing w:val="-1"/>
        </w:rPr>
        <w:t xml:space="preserve"> </w:t>
      </w:r>
      <w:r w:rsidRPr="00F1377E">
        <w:rPr>
          <w:rFonts w:eastAsia="Calibri"/>
          <w:b/>
          <w:u w:val="single"/>
        </w:rPr>
        <w:t>yazarak belirtiniz</w:t>
      </w:r>
      <w:r w:rsidRPr="00F1377E">
        <w:rPr>
          <w:rFonts w:eastAsia="Calibri"/>
          <w:b/>
          <w:spacing w:val="-2"/>
          <w:u w:val="single"/>
        </w:rPr>
        <w:t xml:space="preserve"> </w:t>
      </w:r>
      <w:r w:rsidRPr="00F1377E">
        <w:rPr>
          <w:rFonts w:eastAsia="Calibri"/>
          <w:b/>
          <w:u w:val="single"/>
        </w:rPr>
        <w:t>ve</w:t>
      </w:r>
      <w:r w:rsidRPr="00F1377E">
        <w:rPr>
          <w:rFonts w:eastAsia="Calibri"/>
          <w:b/>
          <w:spacing w:val="-2"/>
          <w:u w:val="single"/>
        </w:rPr>
        <w:t xml:space="preserve"> </w:t>
      </w:r>
      <w:r w:rsidRPr="00F1377E">
        <w:rPr>
          <w:rFonts w:eastAsia="Calibri"/>
          <w:b/>
          <w:u w:val="single"/>
        </w:rPr>
        <w:t>imzalayınız:</w:t>
      </w:r>
    </w:p>
    <w:p w:rsidR="00D24475" w:rsidRPr="00F1377E" w:rsidRDefault="00D24475" w:rsidP="00D24475">
      <w:pPr>
        <w:widowControl/>
        <w:autoSpaceDE/>
        <w:autoSpaceDN/>
        <w:ind w:left="-850" w:right="-850"/>
        <w:jc w:val="both"/>
        <w:rPr>
          <w:rFonts w:eastAsia="Calibri"/>
          <w:b/>
        </w:rPr>
      </w:pPr>
      <w:r w:rsidRPr="00F1377E">
        <w:rPr>
          <w:rFonts w:eastAsia="Calibri"/>
          <w:b/>
        </w:rPr>
        <w:t xml:space="preserve">..........................................................................................................................................................................................................................................................................................    </w:t>
      </w:r>
    </w:p>
    <w:p w:rsidR="00D24475" w:rsidRPr="00F1377E" w:rsidRDefault="00D24475" w:rsidP="00D24475">
      <w:pPr>
        <w:widowControl/>
        <w:autoSpaceDE/>
        <w:autoSpaceDN/>
        <w:ind w:left="-794" w:right="-794"/>
        <w:jc w:val="both"/>
        <w:rPr>
          <w:rFonts w:eastAsia="Calibri"/>
          <w:b/>
          <w:sz w:val="18"/>
          <w:szCs w:val="18"/>
        </w:rPr>
      </w:pPr>
      <w:r w:rsidRPr="00F1377E">
        <w:rPr>
          <w:sz w:val="18"/>
          <w:szCs w:val="18"/>
        </w:rPr>
        <w:t>İşbu</w:t>
      </w:r>
      <w:r w:rsidRPr="00F1377E">
        <w:rPr>
          <w:spacing w:val="-3"/>
          <w:sz w:val="18"/>
          <w:szCs w:val="18"/>
        </w:rPr>
        <w:t xml:space="preserve"> </w:t>
      </w:r>
      <w:r w:rsidRPr="00F1377E">
        <w:rPr>
          <w:sz w:val="18"/>
          <w:szCs w:val="18"/>
        </w:rPr>
        <w:t>form</w:t>
      </w:r>
      <w:r w:rsidRPr="00F1377E">
        <w:rPr>
          <w:spacing w:val="-4"/>
          <w:sz w:val="18"/>
          <w:szCs w:val="18"/>
        </w:rPr>
        <w:t xml:space="preserve"> </w:t>
      </w:r>
      <w:r w:rsidRPr="00F1377E">
        <w:rPr>
          <w:sz w:val="18"/>
          <w:szCs w:val="18"/>
        </w:rPr>
        <w:t>yukarıdaki</w:t>
      </w:r>
      <w:r w:rsidRPr="00F1377E">
        <w:rPr>
          <w:spacing w:val="-2"/>
          <w:sz w:val="18"/>
          <w:szCs w:val="18"/>
        </w:rPr>
        <w:t xml:space="preserve"> </w:t>
      </w:r>
      <w:r w:rsidRPr="00F1377E">
        <w:rPr>
          <w:sz w:val="18"/>
          <w:szCs w:val="18"/>
        </w:rPr>
        <w:t>ve</w:t>
      </w:r>
      <w:r w:rsidRPr="00F1377E">
        <w:rPr>
          <w:spacing w:val="-3"/>
          <w:sz w:val="18"/>
          <w:szCs w:val="18"/>
        </w:rPr>
        <w:t xml:space="preserve"> </w:t>
      </w:r>
      <w:r w:rsidRPr="00F1377E">
        <w:rPr>
          <w:sz w:val="18"/>
          <w:szCs w:val="18"/>
        </w:rPr>
        <w:t>aşağıdaki</w:t>
      </w:r>
      <w:r w:rsidRPr="00F1377E">
        <w:rPr>
          <w:spacing w:val="-1"/>
          <w:sz w:val="18"/>
          <w:szCs w:val="18"/>
        </w:rPr>
        <w:t xml:space="preserve"> </w:t>
      </w:r>
      <w:r w:rsidRPr="00F1377E">
        <w:rPr>
          <w:sz w:val="18"/>
          <w:szCs w:val="18"/>
        </w:rPr>
        <w:t>boşluklar</w:t>
      </w:r>
      <w:r w:rsidRPr="00F1377E">
        <w:rPr>
          <w:spacing w:val="-3"/>
          <w:sz w:val="18"/>
          <w:szCs w:val="18"/>
        </w:rPr>
        <w:t xml:space="preserve"> </w:t>
      </w:r>
      <w:r w:rsidRPr="00F1377E">
        <w:rPr>
          <w:sz w:val="18"/>
          <w:szCs w:val="18"/>
        </w:rPr>
        <w:t>doldurulduktan</w:t>
      </w:r>
      <w:r w:rsidRPr="00F1377E">
        <w:rPr>
          <w:spacing w:val="-2"/>
          <w:sz w:val="18"/>
          <w:szCs w:val="18"/>
        </w:rPr>
        <w:t xml:space="preserve"> </w:t>
      </w:r>
      <w:r w:rsidRPr="00F1377E">
        <w:rPr>
          <w:sz w:val="18"/>
          <w:szCs w:val="18"/>
        </w:rPr>
        <w:t>sonra</w:t>
      </w:r>
      <w:r w:rsidRPr="00F1377E">
        <w:rPr>
          <w:spacing w:val="-3"/>
          <w:sz w:val="18"/>
          <w:szCs w:val="18"/>
        </w:rPr>
        <w:t xml:space="preserve"> </w:t>
      </w:r>
      <w:r w:rsidRPr="00F1377E">
        <w:rPr>
          <w:sz w:val="18"/>
          <w:szCs w:val="18"/>
        </w:rPr>
        <w:t>imzalanmıştır.</w:t>
      </w:r>
    </w:p>
    <w:tbl>
      <w:tblPr>
        <w:tblW w:w="10635"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6"/>
        <w:gridCol w:w="3966"/>
        <w:gridCol w:w="1939"/>
        <w:gridCol w:w="1894"/>
      </w:tblGrid>
      <w:tr w:rsidR="00D24475" w:rsidRPr="00F1377E" w:rsidTr="00F1377E">
        <w:trPr>
          <w:trHeight w:val="428"/>
        </w:trPr>
        <w:tc>
          <w:tcPr>
            <w:tcW w:w="2836"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jc w:val="both"/>
              <w:rPr>
                <w:rFonts w:eastAsia="Calibri"/>
                <w:b/>
              </w:rPr>
            </w:pPr>
            <w:r w:rsidRPr="00F1377E">
              <w:rPr>
                <w:rFonts w:eastAsia="Calibri"/>
                <w:b/>
              </w:rPr>
              <w:t>İlgili Kişi</w:t>
            </w:r>
          </w:p>
        </w:tc>
        <w:tc>
          <w:tcPr>
            <w:tcW w:w="3966"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jc w:val="both"/>
              <w:rPr>
                <w:rFonts w:eastAsia="Calibri"/>
                <w:b/>
              </w:rPr>
            </w:pPr>
            <w:r w:rsidRPr="00F1377E">
              <w:rPr>
                <w:rFonts w:eastAsia="Calibri"/>
                <w:b/>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ind w:left="3"/>
              <w:jc w:val="both"/>
              <w:rPr>
                <w:rFonts w:eastAsia="Calibri"/>
                <w:b/>
              </w:rPr>
            </w:pPr>
            <w:r w:rsidRPr="00F1377E">
              <w:rPr>
                <w:rFonts w:eastAsia="Calibri"/>
                <w:b/>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ind w:left="559"/>
              <w:jc w:val="both"/>
              <w:rPr>
                <w:rFonts w:eastAsia="Calibri"/>
                <w:b/>
              </w:rPr>
            </w:pPr>
            <w:r w:rsidRPr="00F1377E">
              <w:rPr>
                <w:rFonts w:eastAsia="Calibri"/>
                <w:b/>
              </w:rPr>
              <w:t>İmza</w:t>
            </w:r>
          </w:p>
        </w:tc>
      </w:tr>
      <w:tr w:rsidR="00D24475" w:rsidRPr="00F1377E" w:rsidTr="00F1377E">
        <w:trPr>
          <w:trHeight w:val="401"/>
        </w:trPr>
        <w:tc>
          <w:tcPr>
            <w:tcW w:w="2836"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spacing w:before="1"/>
              <w:rPr>
                <w:rFonts w:eastAsia="Calibri"/>
                <w:b/>
              </w:rPr>
            </w:pPr>
            <w:r w:rsidRPr="00F1377E">
              <w:rPr>
                <w:rFonts w:eastAsia="Calibri"/>
                <w:b/>
              </w:rPr>
              <w:t>Hasta</w:t>
            </w:r>
            <w:r w:rsidRPr="00F1377E">
              <w:rPr>
                <w:rFonts w:eastAsia="Calibri"/>
                <w:b/>
                <w:spacing w:val="-1"/>
              </w:rPr>
              <w:t xml:space="preserve"> </w:t>
            </w:r>
            <w:r w:rsidRPr="00F1377E">
              <w:rPr>
                <w:rFonts w:eastAsia="Calibri"/>
                <w:b/>
              </w:rPr>
              <w:t>/Hasta</w:t>
            </w:r>
            <w:r w:rsidRPr="00F1377E">
              <w:rPr>
                <w:rFonts w:eastAsia="Calibri"/>
                <w:b/>
                <w:spacing w:val="-3"/>
              </w:rPr>
              <w:t xml:space="preserve"> </w:t>
            </w:r>
            <w:r w:rsidRPr="00F1377E">
              <w:rPr>
                <w:rFonts w:eastAsia="Calibri"/>
                <w:b/>
              </w:rPr>
              <w:t>Yakını*</w:t>
            </w:r>
          </w:p>
        </w:tc>
        <w:tc>
          <w:tcPr>
            <w:tcW w:w="3966"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r>
      <w:tr w:rsidR="00D24475" w:rsidRPr="00F1377E" w:rsidTr="00D53E42">
        <w:trPr>
          <w:trHeight w:val="316"/>
        </w:trPr>
        <w:tc>
          <w:tcPr>
            <w:tcW w:w="2836"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3C046E">
            <w:pPr>
              <w:rPr>
                <w:rFonts w:eastAsia="Calibri"/>
                <w:b/>
              </w:rPr>
            </w:pPr>
            <w:r w:rsidRPr="00F1377E">
              <w:rPr>
                <w:rFonts w:eastAsia="Calibri"/>
                <w:b/>
              </w:rPr>
              <w:t>Doktor</w:t>
            </w:r>
          </w:p>
        </w:tc>
        <w:tc>
          <w:tcPr>
            <w:tcW w:w="3966"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r>
      <w:tr w:rsidR="00D24475" w:rsidRPr="00F1377E" w:rsidTr="00F1377E">
        <w:trPr>
          <w:trHeight w:val="403"/>
        </w:trPr>
        <w:tc>
          <w:tcPr>
            <w:tcW w:w="2836"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spacing w:before="1"/>
              <w:rPr>
                <w:rFonts w:eastAsia="Calibri"/>
                <w:b/>
              </w:rPr>
            </w:pPr>
            <w:r w:rsidRPr="00F1377E">
              <w:rPr>
                <w:rFonts w:eastAsia="Calibri"/>
                <w:b/>
              </w:rPr>
              <w:t>Tanıklık eden</w:t>
            </w:r>
          </w:p>
        </w:tc>
        <w:tc>
          <w:tcPr>
            <w:tcW w:w="3966"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D24475" w:rsidRPr="00F1377E" w:rsidRDefault="00D24475" w:rsidP="00D24475">
            <w:pPr>
              <w:rPr>
                <w:rFonts w:eastAsia="Calibri"/>
              </w:rPr>
            </w:pPr>
          </w:p>
        </w:tc>
      </w:tr>
      <w:tr w:rsidR="00D24475" w:rsidRPr="00F1377E" w:rsidTr="00F1377E">
        <w:trPr>
          <w:trHeight w:val="199"/>
        </w:trPr>
        <w:tc>
          <w:tcPr>
            <w:tcW w:w="2836" w:type="dxa"/>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D24475" w:rsidP="00D24475">
            <w:pPr>
              <w:rPr>
                <w:rFonts w:eastAsia="Calibri"/>
                <w:b/>
                <w:lang w:eastAsia="tr-TR"/>
              </w:rPr>
            </w:pPr>
            <w:r w:rsidRPr="00F1377E">
              <w:rPr>
                <w:rFonts w:eastAsia="Calibri"/>
                <w:b/>
                <w:lang w:eastAsia="tr-TR"/>
              </w:rPr>
              <w:t>Hastane İletişim</w:t>
            </w:r>
          </w:p>
        </w:tc>
        <w:tc>
          <w:tcPr>
            <w:tcW w:w="7799" w:type="dxa"/>
            <w:gridSpan w:val="3"/>
            <w:tcBorders>
              <w:top w:val="single" w:sz="6" w:space="0" w:color="000000"/>
              <w:left w:val="single" w:sz="6" w:space="0" w:color="000000"/>
              <w:bottom w:val="single" w:sz="6" w:space="0" w:color="000000"/>
              <w:right w:val="single" w:sz="6" w:space="0" w:color="000000"/>
            </w:tcBorders>
            <w:vAlign w:val="center"/>
            <w:hideMark/>
          </w:tcPr>
          <w:p w:rsidR="00D24475" w:rsidRPr="00F1377E" w:rsidRDefault="005E75C4" w:rsidP="00D24475">
            <w:pPr>
              <w:rPr>
                <w:rFonts w:eastAsia="Calibri"/>
                <w:lang w:eastAsia="tr-TR"/>
              </w:rPr>
            </w:pPr>
            <w:r w:rsidRPr="00F1377E">
              <w:rPr>
                <w:rFonts w:eastAsia="Calibri"/>
                <w:lang w:eastAsia="tr-TR"/>
              </w:rPr>
              <w:t>0416 225 19 20</w:t>
            </w:r>
          </w:p>
        </w:tc>
      </w:tr>
    </w:tbl>
    <w:p w:rsidR="00F1377E" w:rsidRPr="006C1A60" w:rsidRDefault="005E75C4">
      <w:pPr>
        <w:widowControl/>
        <w:autoSpaceDE/>
        <w:autoSpaceDN/>
        <w:ind w:left="-794" w:right="-794"/>
        <w:jc w:val="both"/>
        <w:rPr>
          <w:rFonts w:eastAsia="Calibri"/>
          <w:sz w:val="18"/>
          <w:szCs w:val="18"/>
        </w:rPr>
      </w:pPr>
      <w:r w:rsidRPr="00F1377E">
        <w:rPr>
          <w:rFonts w:eastAsia="Calibri"/>
          <w:i/>
          <w:sz w:val="18"/>
          <w:szCs w:val="18"/>
        </w:rPr>
        <w:t>*</w:t>
      </w:r>
      <w:r w:rsidRPr="00F1377E">
        <w:rPr>
          <w:rFonts w:eastAsia="Calibri"/>
          <w:sz w:val="18"/>
          <w:szCs w:val="18"/>
        </w:rPr>
        <w:t>Hasta 18 yaşından küçük, bilinci kapalı, yapılacak işlemi anlayabilecek durumda değil ya da imza yetkisi yoksa onay vekili</w:t>
      </w:r>
      <w:r w:rsidRPr="00F1377E">
        <w:rPr>
          <w:rFonts w:eastAsia="Calibri"/>
          <w:spacing w:val="-1"/>
          <w:sz w:val="18"/>
          <w:szCs w:val="18"/>
        </w:rPr>
        <w:t xml:space="preserve"> </w:t>
      </w:r>
      <w:r w:rsidRPr="00F1377E">
        <w:rPr>
          <w:rFonts w:eastAsia="Calibri"/>
          <w:sz w:val="18"/>
          <w:szCs w:val="18"/>
        </w:rPr>
        <w:t>tarafından</w:t>
      </w:r>
      <w:r w:rsidRPr="00F1377E">
        <w:rPr>
          <w:rFonts w:eastAsia="Calibri"/>
          <w:spacing w:val="-2"/>
          <w:sz w:val="18"/>
          <w:szCs w:val="18"/>
        </w:rPr>
        <w:t xml:space="preserve"> </w:t>
      </w:r>
      <w:r w:rsidRPr="00F1377E">
        <w:rPr>
          <w:rFonts w:eastAsia="Calibri"/>
          <w:sz w:val="18"/>
          <w:szCs w:val="18"/>
        </w:rPr>
        <w:t>verilir.</w:t>
      </w:r>
    </w:p>
    <w:sectPr w:rsidR="00F1377E" w:rsidRPr="006C1A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70A" w:rsidRDefault="0066370A" w:rsidP="00A61401">
      <w:r>
        <w:separator/>
      </w:r>
    </w:p>
  </w:endnote>
  <w:endnote w:type="continuationSeparator" w:id="0">
    <w:p w:rsidR="0066370A" w:rsidRDefault="0066370A" w:rsidP="00A6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70A" w:rsidRDefault="0066370A" w:rsidP="00A61401">
      <w:r>
        <w:separator/>
      </w:r>
    </w:p>
  </w:footnote>
  <w:footnote w:type="continuationSeparator" w:id="0">
    <w:p w:rsidR="0066370A" w:rsidRDefault="0066370A" w:rsidP="00A614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DBB"/>
    <w:multiLevelType w:val="hybridMultilevel"/>
    <w:tmpl w:val="CCFC6F12"/>
    <w:lvl w:ilvl="0" w:tplc="041F000B">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73C49F6"/>
    <w:multiLevelType w:val="hybridMultilevel"/>
    <w:tmpl w:val="0BB45A4C"/>
    <w:lvl w:ilvl="0" w:tplc="041F000B">
      <w:start w:val="1"/>
      <w:numFmt w:val="bullet"/>
      <w:lvlText w:val=""/>
      <w:lvlJc w:val="left"/>
      <w:pPr>
        <w:ind w:left="540" w:hanging="360"/>
      </w:pPr>
      <w:rPr>
        <w:rFonts w:ascii="Wingdings" w:hAnsi="Wingdings"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2" w15:restartNumberingAfterBreak="0">
    <w:nsid w:val="07B60EB5"/>
    <w:multiLevelType w:val="hybridMultilevel"/>
    <w:tmpl w:val="F6723F66"/>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3" w15:restartNumberingAfterBreak="0">
    <w:nsid w:val="0DD31844"/>
    <w:multiLevelType w:val="hybridMultilevel"/>
    <w:tmpl w:val="E19223EE"/>
    <w:lvl w:ilvl="0" w:tplc="041F000B">
      <w:start w:val="1"/>
      <w:numFmt w:val="bullet"/>
      <w:lvlText w:val=""/>
      <w:lvlJc w:val="left"/>
      <w:pPr>
        <w:ind w:left="286" w:hanging="360"/>
      </w:pPr>
      <w:rPr>
        <w:rFonts w:ascii="Wingdings" w:hAnsi="Wingdings" w:hint="default"/>
      </w:rPr>
    </w:lvl>
    <w:lvl w:ilvl="1" w:tplc="041F0003" w:tentative="1">
      <w:start w:val="1"/>
      <w:numFmt w:val="bullet"/>
      <w:lvlText w:val="o"/>
      <w:lvlJc w:val="left"/>
      <w:pPr>
        <w:ind w:left="1006" w:hanging="360"/>
      </w:pPr>
      <w:rPr>
        <w:rFonts w:ascii="Courier New" w:hAnsi="Courier New" w:cs="Courier New" w:hint="default"/>
      </w:rPr>
    </w:lvl>
    <w:lvl w:ilvl="2" w:tplc="041F0005" w:tentative="1">
      <w:start w:val="1"/>
      <w:numFmt w:val="bullet"/>
      <w:lvlText w:val=""/>
      <w:lvlJc w:val="left"/>
      <w:pPr>
        <w:ind w:left="1726" w:hanging="360"/>
      </w:pPr>
      <w:rPr>
        <w:rFonts w:ascii="Wingdings" w:hAnsi="Wingdings" w:hint="default"/>
      </w:rPr>
    </w:lvl>
    <w:lvl w:ilvl="3" w:tplc="041F0001" w:tentative="1">
      <w:start w:val="1"/>
      <w:numFmt w:val="bullet"/>
      <w:lvlText w:val=""/>
      <w:lvlJc w:val="left"/>
      <w:pPr>
        <w:ind w:left="2446" w:hanging="360"/>
      </w:pPr>
      <w:rPr>
        <w:rFonts w:ascii="Symbol" w:hAnsi="Symbol" w:hint="default"/>
      </w:rPr>
    </w:lvl>
    <w:lvl w:ilvl="4" w:tplc="041F0003" w:tentative="1">
      <w:start w:val="1"/>
      <w:numFmt w:val="bullet"/>
      <w:lvlText w:val="o"/>
      <w:lvlJc w:val="left"/>
      <w:pPr>
        <w:ind w:left="3166" w:hanging="360"/>
      </w:pPr>
      <w:rPr>
        <w:rFonts w:ascii="Courier New" w:hAnsi="Courier New" w:cs="Courier New" w:hint="default"/>
      </w:rPr>
    </w:lvl>
    <w:lvl w:ilvl="5" w:tplc="041F0005" w:tentative="1">
      <w:start w:val="1"/>
      <w:numFmt w:val="bullet"/>
      <w:lvlText w:val=""/>
      <w:lvlJc w:val="left"/>
      <w:pPr>
        <w:ind w:left="3886" w:hanging="360"/>
      </w:pPr>
      <w:rPr>
        <w:rFonts w:ascii="Wingdings" w:hAnsi="Wingdings" w:hint="default"/>
      </w:rPr>
    </w:lvl>
    <w:lvl w:ilvl="6" w:tplc="041F0001" w:tentative="1">
      <w:start w:val="1"/>
      <w:numFmt w:val="bullet"/>
      <w:lvlText w:val=""/>
      <w:lvlJc w:val="left"/>
      <w:pPr>
        <w:ind w:left="4606" w:hanging="360"/>
      </w:pPr>
      <w:rPr>
        <w:rFonts w:ascii="Symbol" w:hAnsi="Symbol" w:hint="default"/>
      </w:rPr>
    </w:lvl>
    <w:lvl w:ilvl="7" w:tplc="041F0003" w:tentative="1">
      <w:start w:val="1"/>
      <w:numFmt w:val="bullet"/>
      <w:lvlText w:val="o"/>
      <w:lvlJc w:val="left"/>
      <w:pPr>
        <w:ind w:left="5326" w:hanging="360"/>
      </w:pPr>
      <w:rPr>
        <w:rFonts w:ascii="Courier New" w:hAnsi="Courier New" w:cs="Courier New" w:hint="default"/>
      </w:rPr>
    </w:lvl>
    <w:lvl w:ilvl="8" w:tplc="041F0005" w:tentative="1">
      <w:start w:val="1"/>
      <w:numFmt w:val="bullet"/>
      <w:lvlText w:val=""/>
      <w:lvlJc w:val="left"/>
      <w:pPr>
        <w:ind w:left="6046" w:hanging="360"/>
      </w:pPr>
      <w:rPr>
        <w:rFonts w:ascii="Wingdings" w:hAnsi="Wingdings" w:hint="default"/>
      </w:rPr>
    </w:lvl>
  </w:abstractNum>
  <w:abstractNum w:abstractNumId="4" w15:restartNumberingAfterBreak="0">
    <w:nsid w:val="21EB77A4"/>
    <w:multiLevelType w:val="hybridMultilevel"/>
    <w:tmpl w:val="8E88877C"/>
    <w:lvl w:ilvl="0" w:tplc="041F000B">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8370B50"/>
    <w:multiLevelType w:val="hybridMultilevel"/>
    <w:tmpl w:val="8AA8F178"/>
    <w:lvl w:ilvl="0" w:tplc="72DE35A0">
      <w:start w:val="1"/>
      <w:numFmt w:val="decimal"/>
      <w:lvlText w:val="%1."/>
      <w:lvlJc w:val="left"/>
      <w:pPr>
        <w:ind w:left="180" w:hanging="360"/>
      </w:pPr>
      <w:rPr>
        <w:rFonts w:hint="default"/>
      </w:rPr>
    </w:lvl>
    <w:lvl w:ilvl="1" w:tplc="041F0019" w:tentative="1">
      <w:start w:val="1"/>
      <w:numFmt w:val="lowerLetter"/>
      <w:lvlText w:val="%2."/>
      <w:lvlJc w:val="left"/>
      <w:pPr>
        <w:ind w:left="900" w:hanging="360"/>
      </w:pPr>
    </w:lvl>
    <w:lvl w:ilvl="2" w:tplc="041F001B" w:tentative="1">
      <w:start w:val="1"/>
      <w:numFmt w:val="lowerRoman"/>
      <w:lvlText w:val="%3."/>
      <w:lvlJc w:val="right"/>
      <w:pPr>
        <w:ind w:left="1620" w:hanging="180"/>
      </w:pPr>
    </w:lvl>
    <w:lvl w:ilvl="3" w:tplc="041F000F" w:tentative="1">
      <w:start w:val="1"/>
      <w:numFmt w:val="decimal"/>
      <w:lvlText w:val="%4."/>
      <w:lvlJc w:val="left"/>
      <w:pPr>
        <w:ind w:left="2340" w:hanging="360"/>
      </w:pPr>
    </w:lvl>
    <w:lvl w:ilvl="4" w:tplc="041F0019" w:tentative="1">
      <w:start w:val="1"/>
      <w:numFmt w:val="lowerLetter"/>
      <w:lvlText w:val="%5."/>
      <w:lvlJc w:val="left"/>
      <w:pPr>
        <w:ind w:left="3060" w:hanging="360"/>
      </w:pPr>
    </w:lvl>
    <w:lvl w:ilvl="5" w:tplc="041F001B" w:tentative="1">
      <w:start w:val="1"/>
      <w:numFmt w:val="lowerRoman"/>
      <w:lvlText w:val="%6."/>
      <w:lvlJc w:val="right"/>
      <w:pPr>
        <w:ind w:left="3780" w:hanging="180"/>
      </w:pPr>
    </w:lvl>
    <w:lvl w:ilvl="6" w:tplc="041F000F" w:tentative="1">
      <w:start w:val="1"/>
      <w:numFmt w:val="decimal"/>
      <w:lvlText w:val="%7."/>
      <w:lvlJc w:val="left"/>
      <w:pPr>
        <w:ind w:left="4500" w:hanging="360"/>
      </w:pPr>
    </w:lvl>
    <w:lvl w:ilvl="7" w:tplc="041F0019" w:tentative="1">
      <w:start w:val="1"/>
      <w:numFmt w:val="lowerLetter"/>
      <w:lvlText w:val="%8."/>
      <w:lvlJc w:val="left"/>
      <w:pPr>
        <w:ind w:left="5220" w:hanging="360"/>
      </w:pPr>
    </w:lvl>
    <w:lvl w:ilvl="8" w:tplc="041F001B" w:tentative="1">
      <w:start w:val="1"/>
      <w:numFmt w:val="lowerRoman"/>
      <w:lvlText w:val="%9."/>
      <w:lvlJc w:val="right"/>
      <w:pPr>
        <w:ind w:left="5940" w:hanging="180"/>
      </w:pPr>
    </w:lvl>
  </w:abstractNum>
  <w:abstractNum w:abstractNumId="6" w15:restartNumberingAfterBreak="0">
    <w:nsid w:val="2A955174"/>
    <w:multiLevelType w:val="hybridMultilevel"/>
    <w:tmpl w:val="119035C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7" w15:restartNumberingAfterBreak="0">
    <w:nsid w:val="2BA21058"/>
    <w:multiLevelType w:val="hybridMultilevel"/>
    <w:tmpl w:val="883031C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8" w15:restartNumberingAfterBreak="0">
    <w:nsid w:val="3091695A"/>
    <w:multiLevelType w:val="hybridMultilevel"/>
    <w:tmpl w:val="6CF46E6E"/>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9" w15:restartNumberingAfterBreak="0">
    <w:nsid w:val="30A02BCC"/>
    <w:multiLevelType w:val="hybridMultilevel"/>
    <w:tmpl w:val="F6CA2BB8"/>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0" w15:restartNumberingAfterBreak="0">
    <w:nsid w:val="3A3C3CE1"/>
    <w:multiLevelType w:val="hybridMultilevel"/>
    <w:tmpl w:val="BE7C2338"/>
    <w:lvl w:ilvl="0" w:tplc="041F000B">
      <w:start w:val="1"/>
      <w:numFmt w:val="bullet"/>
      <w:lvlText w:val=""/>
      <w:lvlJc w:val="left"/>
      <w:pPr>
        <w:ind w:left="266" w:hanging="360"/>
      </w:pPr>
      <w:rPr>
        <w:rFonts w:ascii="Wingdings" w:hAnsi="Wingdings" w:hint="default"/>
      </w:rPr>
    </w:lvl>
    <w:lvl w:ilvl="1" w:tplc="041F0003" w:tentative="1">
      <w:start w:val="1"/>
      <w:numFmt w:val="bullet"/>
      <w:lvlText w:val="o"/>
      <w:lvlJc w:val="left"/>
      <w:pPr>
        <w:ind w:left="986" w:hanging="360"/>
      </w:pPr>
      <w:rPr>
        <w:rFonts w:ascii="Courier New" w:hAnsi="Courier New" w:cs="Courier New" w:hint="default"/>
      </w:rPr>
    </w:lvl>
    <w:lvl w:ilvl="2" w:tplc="041F0005" w:tentative="1">
      <w:start w:val="1"/>
      <w:numFmt w:val="bullet"/>
      <w:lvlText w:val=""/>
      <w:lvlJc w:val="left"/>
      <w:pPr>
        <w:ind w:left="1706" w:hanging="360"/>
      </w:pPr>
      <w:rPr>
        <w:rFonts w:ascii="Wingdings" w:hAnsi="Wingdings" w:hint="default"/>
      </w:rPr>
    </w:lvl>
    <w:lvl w:ilvl="3" w:tplc="041F0001" w:tentative="1">
      <w:start w:val="1"/>
      <w:numFmt w:val="bullet"/>
      <w:lvlText w:val=""/>
      <w:lvlJc w:val="left"/>
      <w:pPr>
        <w:ind w:left="2426" w:hanging="360"/>
      </w:pPr>
      <w:rPr>
        <w:rFonts w:ascii="Symbol" w:hAnsi="Symbol" w:hint="default"/>
      </w:rPr>
    </w:lvl>
    <w:lvl w:ilvl="4" w:tplc="041F0003" w:tentative="1">
      <w:start w:val="1"/>
      <w:numFmt w:val="bullet"/>
      <w:lvlText w:val="o"/>
      <w:lvlJc w:val="left"/>
      <w:pPr>
        <w:ind w:left="3146" w:hanging="360"/>
      </w:pPr>
      <w:rPr>
        <w:rFonts w:ascii="Courier New" w:hAnsi="Courier New" w:cs="Courier New" w:hint="default"/>
      </w:rPr>
    </w:lvl>
    <w:lvl w:ilvl="5" w:tplc="041F0005" w:tentative="1">
      <w:start w:val="1"/>
      <w:numFmt w:val="bullet"/>
      <w:lvlText w:val=""/>
      <w:lvlJc w:val="left"/>
      <w:pPr>
        <w:ind w:left="3866" w:hanging="360"/>
      </w:pPr>
      <w:rPr>
        <w:rFonts w:ascii="Wingdings" w:hAnsi="Wingdings" w:hint="default"/>
      </w:rPr>
    </w:lvl>
    <w:lvl w:ilvl="6" w:tplc="041F0001" w:tentative="1">
      <w:start w:val="1"/>
      <w:numFmt w:val="bullet"/>
      <w:lvlText w:val=""/>
      <w:lvlJc w:val="left"/>
      <w:pPr>
        <w:ind w:left="4586" w:hanging="360"/>
      </w:pPr>
      <w:rPr>
        <w:rFonts w:ascii="Symbol" w:hAnsi="Symbol" w:hint="default"/>
      </w:rPr>
    </w:lvl>
    <w:lvl w:ilvl="7" w:tplc="041F0003" w:tentative="1">
      <w:start w:val="1"/>
      <w:numFmt w:val="bullet"/>
      <w:lvlText w:val="o"/>
      <w:lvlJc w:val="left"/>
      <w:pPr>
        <w:ind w:left="5306" w:hanging="360"/>
      </w:pPr>
      <w:rPr>
        <w:rFonts w:ascii="Courier New" w:hAnsi="Courier New" w:cs="Courier New" w:hint="default"/>
      </w:rPr>
    </w:lvl>
    <w:lvl w:ilvl="8" w:tplc="041F0005" w:tentative="1">
      <w:start w:val="1"/>
      <w:numFmt w:val="bullet"/>
      <w:lvlText w:val=""/>
      <w:lvlJc w:val="left"/>
      <w:pPr>
        <w:ind w:left="6026" w:hanging="360"/>
      </w:pPr>
      <w:rPr>
        <w:rFonts w:ascii="Wingdings" w:hAnsi="Wingdings" w:hint="default"/>
      </w:rPr>
    </w:lvl>
  </w:abstractNum>
  <w:abstractNum w:abstractNumId="11" w15:restartNumberingAfterBreak="0">
    <w:nsid w:val="40CE68BD"/>
    <w:multiLevelType w:val="hybridMultilevel"/>
    <w:tmpl w:val="71E026F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2" w15:restartNumberingAfterBreak="0">
    <w:nsid w:val="457F57C9"/>
    <w:multiLevelType w:val="hybridMultilevel"/>
    <w:tmpl w:val="B3D8D810"/>
    <w:lvl w:ilvl="0" w:tplc="041F000B">
      <w:start w:val="1"/>
      <w:numFmt w:val="bullet"/>
      <w:lvlText w:val=""/>
      <w:lvlJc w:val="left"/>
      <w:pPr>
        <w:ind w:left="540" w:hanging="360"/>
      </w:pPr>
      <w:rPr>
        <w:rFonts w:ascii="Wingdings" w:hAnsi="Wingdings"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13" w15:restartNumberingAfterBreak="0">
    <w:nsid w:val="47F25294"/>
    <w:multiLevelType w:val="hybridMultilevel"/>
    <w:tmpl w:val="625E3896"/>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4" w15:restartNumberingAfterBreak="0">
    <w:nsid w:val="50493CD4"/>
    <w:multiLevelType w:val="hybridMultilevel"/>
    <w:tmpl w:val="E61E984A"/>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5" w15:restartNumberingAfterBreak="0">
    <w:nsid w:val="5A484129"/>
    <w:multiLevelType w:val="hybridMultilevel"/>
    <w:tmpl w:val="7FAC7E6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6" w15:restartNumberingAfterBreak="0">
    <w:nsid w:val="5BCF5D0E"/>
    <w:multiLevelType w:val="hybridMultilevel"/>
    <w:tmpl w:val="C99E60EE"/>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7" w15:restartNumberingAfterBreak="0">
    <w:nsid w:val="5E9139EF"/>
    <w:multiLevelType w:val="hybridMultilevel"/>
    <w:tmpl w:val="92369BC0"/>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8" w15:restartNumberingAfterBreak="0">
    <w:nsid w:val="662B49BA"/>
    <w:multiLevelType w:val="hybridMultilevel"/>
    <w:tmpl w:val="3970ED5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19" w15:restartNumberingAfterBreak="0">
    <w:nsid w:val="73043FC2"/>
    <w:multiLevelType w:val="hybridMultilevel"/>
    <w:tmpl w:val="17AC91F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778A34B6"/>
    <w:multiLevelType w:val="hybridMultilevel"/>
    <w:tmpl w:val="CDEA074A"/>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21" w15:restartNumberingAfterBreak="0">
    <w:nsid w:val="7B8874EA"/>
    <w:multiLevelType w:val="hybridMultilevel"/>
    <w:tmpl w:val="C73E3D22"/>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abstractNum w:abstractNumId="22" w15:restartNumberingAfterBreak="0">
    <w:nsid w:val="7D557A9E"/>
    <w:multiLevelType w:val="hybridMultilevel"/>
    <w:tmpl w:val="C9148974"/>
    <w:lvl w:ilvl="0" w:tplc="041F000B">
      <w:start w:val="1"/>
      <w:numFmt w:val="bullet"/>
      <w:lvlText w:val=""/>
      <w:lvlJc w:val="left"/>
      <w:pPr>
        <w:ind w:left="-74" w:hanging="360"/>
      </w:pPr>
      <w:rPr>
        <w:rFonts w:ascii="Wingdings" w:hAnsi="Wingdings" w:hint="default"/>
      </w:rPr>
    </w:lvl>
    <w:lvl w:ilvl="1" w:tplc="041F0003" w:tentative="1">
      <w:start w:val="1"/>
      <w:numFmt w:val="bullet"/>
      <w:lvlText w:val="o"/>
      <w:lvlJc w:val="left"/>
      <w:pPr>
        <w:ind w:left="646" w:hanging="360"/>
      </w:pPr>
      <w:rPr>
        <w:rFonts w:ascii="Courier New" w:hAnsi="Courier New" w:cs="Courier New" w:hint="default"/>
      </w:rPr>
    </w:lvl>
    <w:lvl w:ilvl="2" w:tplc="041F0005" w:tentative="1">
      <w:start w:val="1"/>
      <w:numFmt w:val="bullet"/>
      <w:lvlText w:val=""/>
      <w:lvlJc w:val="left"/>
      <w:pPr>
        <w:ind w:left="1366" w:hanging="360"/>
      </w:pPr>
      <w:rPr>
        <w:rFonts w:ascii="Wingdings" w:hAnsi="Wingdings" w:hint="default"/>
      </w:rPr>
    </w:lvl>
    <w:lvl w:ilvl="3" w:tplc="041F0001" w:tentative="1">
      <w:start w:val="1"/>
      <w:numFmt w:val="bullet"/>
      <w:lvlText w:val=""/>
      <w:lvlJc w:val="left"/>
      <w:pPr>
        <w:ind w:left="2086" w:hanging="360"/>
      </w:pPr>
      <w:rPr>
        <w:rFonts w:ascii="Symbol" w:hAnsi="Symbol" w:hint="default"/>
      </w:rPr>
    </w:lvl>
    <w:lvl w:ilvl="4" w:tplc="041F0003" w:tentative="1">
      <w:start w:val="1"/>
      <w:numFmt w:val="bullet"/>
      <w:lvlText w:val="o"/>
      <w:lvlJc w:val="left"/>
      <w:pPr>
        <w:ind w:left="2806" w:hanging="360"/>
      </w:pPr>
      <w:rPr>
        <w:rFonts w:ascii="Courier New" w:hAnsi="Courier New" w:cs="Courier New" w:hint="default"/>
      </w:rPr>
    </w:lvl>
    <w:lvl w:ilvl="5" w:tplc="041F0005" w:tentative="1">
      <w:start w:val="1"/>
      <w:numFmt w:val="bullet"/>
      <w:lvlText w:val=""/>
      <w:lvlJc w:val="left"/>
      <w:pPr>
        <w:ind w:left="3526" w:hanging="360"/>
      </w:pPr>
      <w:rPr>
        <w:rFonts w:ascii="Wingdings" w:hAnsi="Wingdings" w:hint="default"/>
      </w:rPr>
    </w:lvl>
    <w:lvl w:ilvl="6" w:tplc="041F0001" w:tentative="1">
      <w:start w:val="1"/>
      <w:numFmt w:val="bullet"/>
      <w:lvlText w:val=""/>
      <w:lvlJc w:val="left"/>
      <w:pPr>
        <w:ind w:left="4246" w:hanging="360"/>
      </w:pPr>
      <w:rPr>
        <w:rFonts w:ascii="Symbol" w:hAnsi="Symbol" w:hint="default"/>
      </w:rPr>
    </w:lvl>
    <w:lvl w:ilvl="7" w:tplc="041F0003" w:tentative="1">
      <w:start w:val="1"/>
      <w:numFmt w:val="bullet"/>
      <w:lvlText w:val="o"/>
      <w:lvlJc w:val="left"/>
      <w:pPr>
        <w:ind w:left="4966" w:hanging="360"/>
      </w:pPr>
      <w:rPr>
        <w:rFonts w:ascii="Courier New" w:hAnsi="Courier New" w:cs="Courier New" w:hint="default"/>
      </w:rPr>
    </w:lvl>
    <w:lvl w:ilvl="8" w:tplc="041F0005" w:tentative="1">
      <w:start w:val="1"/>
      <w:numFmt w:val="bullet"/>
      <w:lvlText w:val=""/>
      <w:lvlJc w:val="left"/>
      <w:pPr>
        <w:ind w:left="5686" w:hanging="360"/>
      </w:pPr>
      <w:rPr>
        <w:rFonts w:ascii="Wingdings" w:hAnsi="Wingdings" w:hint="default"/>
      </w:rPr>
    </w:lvl>
  </w:abstractNum>
  <w:num w:numId="1">
    <w:abstractNumId w:val="7"/>
  </w:num>
  <w:num w:numId="2">
    <w:abstractNumId w:val="17"/>
  </w:num>
  <w:num w:numId="3">
    <w:abstractNumId w:val="10"/>
  </w:num>
  <w:num w:numId="4">
    <w:abstractNumId w:val="18"/>
  </w:num>
  <w:num w:numId="5">
    <w:abstractNumId w:val="21"/>
  </w:num>
  <w:num w:numId="6">
    <w:abstractNumId w:val="22"/>
  </w:num>
  <w:num w:numId="7">
    <w:abstractNumId w:val="19"/>
  </w:num>
  <w:num w:numId="8">
    <w:abstractNumId w:val="15"/>
  </w:num>
  <w:num w:numId="9">
    <w:abstractNumId w:val="3"/>
  </w:num>
  <w:num w:numId="10">
    <w:abstractNumId w:val="16"/>
  </w:num>
  <w:num w:numId="11">
    <w:abstractNumId w:val="0"/>
  </w:num>
  <w:num w:numId="12">
    <w:abstractNumId w:val="4"/>
  </w:num>
  <w:num w:numId="13">
    <w:abstractNumId w:val="1"/>
  </w:num>
  <w:num w:numId="14">
    <w:abstractNumId w:val="6"/>
  </w:num>
  <w:num w:numId="15">
    <w:abstractNumId w:val="12"/>
  </w:num>
  <w:num w:numId="16">
    <w:abstractNumId w:val="5"/>
  </w:num>
  <w:num w:numId="17">
    <w:abstractNumId w:val="14"/>
  </w:num>
  <w:num w:numId="18">
    <w:abstractNumId w:val="8"/>
  </w:num>
  <w:num w:numId="19">
    <w:abstractNumId w:val="11"/>
  </w:num>
  <w:num w:numId="20">
    <w:abstractNumId w:val="9"/>
  </w:num>
  <w:num w:numId="21">
    <w:abstractNumId w:val="2"/>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92"/>
    <w:rsid w:val="0006285E"/>
    <w:rsid w:val="00074C1D"/>
    <w:rsid w:val="000A26F0"/>
    <w:rsid w:val="000B2AAC"/>
    <w:rsid w:val="00123DE2"/>
    <w:rsid w:val="001307C4"/>
    <w:rsid w:val="00144ACD"/>
    <w:rsid w:val="001E01CA"/>
    <w:rsid w:val="001F5DBB"/>
    <w:rsid w:val="002306EE"/>
    <w:rsid w:val="002E78D1"/>
    <w:rsid w:val="00302451"/>
    <w:rsid w:val="0032577D"/>
    <w:rsid w:val="003741DC"/>
    <w:rsid w:val="003752A4"/>
    <w:rsid w:val="003C046E"/>
    <w:rsid w:val="004560C5"/>
    <w:rsid w:val="00481212"/>
    <w:rsid w:val="004E30F3"/>
    <w:rsid w:val="004E3BDF"/>
    <w:rsid w:val="005123BD"/>
    <w:rsid w:val="00552092"/>
    <w:rsid w:val="00574CA0"/>
    <w:rsid w:val="00576F0A"/>
    <w:rsid w:val="005C2267"/>
    <w:rsid w:val="005E293C"/>
    <w:rsid w:val="005E75C4"/>
    <w:rsid w:val="005E7D20"/>
    <w:rsid w:val="00652F87"/>
    <w:rsid w:val="0066370A"/>
    <w:rsid w:val="0067593D"/>
    <w:rsid w:val="006C1A60"/>
    <w:rsid w:val="00705754"/>
    <w:rsid w:val="00766738"/>
    <w:rsid w:val="00783F32"/>
    <w:rsid w:val="007E0851"/>
    <w:rsid w:val="00852A16"/>
    <w:rsid w:val="008B72E5"/>
    <w:rsid w:val="00A61401"/>
    <w:rsid w:val="00A61F66"/>
    <w:rsid w:val="00A62616"/>
    <w:rsid w:val="00A67A03"/>
    <w:rsid w:val="00A71C10"/>
    <w:rsid w:val="00A7743E"/>
    <w:rsid w:val="00A77814"/>
    <w:rsid w:val="00A901F6"/>
    <w:rsid w:val="00AD50FF"/>
    <w:rsid w:val="00AD7463"/>
    <w:rsid w:val="00B338B7"/>
    <w:rsid w:val="00B548FB"/>
    <w:rsid w:val="00B646B9"/>
    <w:rsid w:val="00B91A14"/>
    <w:rsid w:val="00BA206F"/>
    <w:rsid w:val="00BA446C"/>
    <w:rsid w:val="00C069AA"/>
    <w:rsid w:val="00C5632C"/>
    <w:rsid w:val="00C724FB"/>
    <w:rsid w:val="00C85383"/>
    <w:rsid w:val="00CF069C"/>
    <w:rsid w:val="00D10802"/>
    <w:rsid w:val="00D24475"/>
    <w:rsid w:val="00D24A7A"/>
    <w:rsid w:val="00D26C79"/>
    <w:rsid w:val="00D53E42"/>
    <w:rsid w:val="00DC45D7"/>
    <w:rsid w:val="00E00A70"/>
    <w:rsid w:val="00E10AF4"/>
    <w:rsid w:val="00E349C4"/>
    <w:rsid w:val="00E64D47"/>
    <w:rsid w:val="00E70582"/>
    <w:rsid w:val="00EB5506"/>
    <w:rsid w:val="00EF3EFD"/>
    <w:rsid w:val="00F1377E"/>
    <w:rsid w:val="00F45378"/>
    <w:rsid w:val="00F47F39"/>
    <w:rsid w:val="00F542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9A292-FF2F-48CA-9254-FD6D1361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24475"/>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D50FF"/>
    <w:pPr>
      <w:ind w:left="720"/>
      <w:contextualSpacing/>
    </w:pPr>
  </w:style>
  <w:style w:type="paragraph" w:styleId="BalonMetni">
    <w:name w:val="Balloon Text"/>
    <w:basedOn w:val="Normal"/>
    <w:link w:val="BalonMetniChar"/>
    <w:uiPriority w:val="99"/>
    <w:semiHidden/>
    <w:unhideWhenUsed/>
    <w:rsid w:val="005E75C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75C4"/>
    <w:rPr>
      <w:rFonts w:ascii="Segoe UI" w:eastAsia="Times New Roman" w:hAnsi="Segoe UI" w:cs="Segoe UI"/>
      <w:sz w:val="18"/>
      <w:szCs w:val="18"/>
    </w:rPr>
  </w:style>
  <w:style w:type="table" w:customStyle="1" w:styleId="TabloKlavuzu11">
    <w:name w:val="Tablo Kılavuzu11"/>
    <w:basedOn w:val="NormalTablo"/>
    <w:uiPriority w:val="39"/>
    <w:rsid w:val="00D10802"/>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61401"/>
    <w:pPr>
      <w:tabs>
        <w:tab w:val="center" w:pos="4536"/>
        <w:tab w:val="right" w:pos="9072"/>
      </w:tabs>
    </w:pPr>
  </w:style>
  <w:style w:type="character" w:customStyle="1" w:styleId="stBilgiChar">
    <w:name w:val="Üst Bilgi Char"/>
    <w:basedOn w:val="VarsaylanParagrafYazTipi"/>
    <w:link w:val="stBilgi"/>
    <w:uiPriority w:val="99"/>
    <w:rsid w:val="00A61401"/>
    <w:rPr>
      <w:rFonts w:ascii="Times New Roman" w:eastAsia="Times New Roman" w:hAnsi="Times New Roman" w:cs="Times New Roman"/>
    </w:rPr>
  </w:style>
  <w:style w:type="paragraph" w:styleId="AltBilgi">
    <w:name w:val="footer"/>
    <w:basedOn w:val="Normal"/>
    <w:link w:val="AltBilgiChar"/>
    <w:uiPriority w:val="99"/>
    <w:unhideWhenUsed/>
    <w:rsid w:val="00A61401"/>
    <w:pPr>
      <w:tabs>
        <w:tab w:val="center" w:pos="4536"/>
        <w:tab w:val="right" w:pos="9072"/>
      </w:tabs>
    </w:pPr>
  </w:style>
  <w:style w:type="character" w:customStyle="1" w:styleId="AltBilgiChar">
    <w:name w:val="Alt Bilgi Char"/>
    <w:basedOn w:val="VarsaylanParagrafYazTipi"/>
    <w:link w:val="AltBilgi"/>
    <w:uiPriority w:val="99"/>
    <w:rsid w:val="00A6140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15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1238</Words>
  <Characters>7062</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2025-01-02T08:48:00Z</cp:lastPrinted>
  <dcterms:created xsi:type="dcterms:W3CDTF">2026-06-10T10:36:00Z</dcterms:created>
  <dcterms:modified xsi:type="dcterms:W3CDTF">2026-06-22T12:29:00Z</dcterms:modified>
</cp:coreProperties>
</file>