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25" w:rsidRPr="001E30BC" w:rsidRDefault="0077796D" w:rsidP="00831E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62625" w:rsidRPr="001E30BC">
        <w:rPr>
          <w:rFonts w:ascii="Times New Roman" w:hAnsi="Times New Roman" w:cs="Times New Roman"/>
          <w:b/>
          <w:sz w:val="24"/>
          <w:szCs w:val="24"/>
        </w:rPr>
        <w:t xml:space="preserve">AMAÇ: </w:t>
      </w:r>
      <w:r w:rsidR="00062625" w:rsidRPr="001E30BC">
        <w:rPr>
          <w:rFonts w:ascii="Times New Roman" w:hAnsi="Times New Roman" w:cs="Times New Roman"/>
          <w:sz w:val="24"/>
          <w:szCs w:val="24"/>
        </w:rPr>
        <w:t xml:space="preserve">Personelin </w:t>
      </w:r>
      <w:proofErr w:type="spellStart"/>
      <w:r w:rsidR="00062625" w:rsidRPr="001E30BC">
        <w:rPr>
          <w:rFonts w:ascii="Times New Roman" w:hAnsi="Times New Roman" w:cs="Times New Roman"/>
          <w:sz w:val="24"/>
          <w:szCs w:val="24"/>
        </w:rPr>
        <w:t>enfekte</w:t>
      </w:r>
      <w:proofErr w:type="spellEnd"/>
      <w:r w:rsidR="00062625" w:rsidRPr="001E30BC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="00062625" w:rsidRPr="001E30BC">
        <w:rPr>
          <w:rFonts w:ascii="Times New Roman" w:hAnsi="Times New Roman" w:cs="Times New Roman"/>
          <w:sz w:val="24"/>
          <w:szCs w:val="24"/>
        </w:rPr>
        <w:t>enfekte</w:t>
      </w:r>
      <w:proofErr w:type="spellEnd"/>
      <w:r w:rsidR="00062625" w:rsidRPr="001E30BC">
        <w:rPr>
          <w:rFonts w:ascii="Times New Roman" w:hAnsi="Times New Roman" w:cs="Times New Roman"/>
          <w:sz w:val="24"/>
          <w:szCs w:val="24"/>
        </w:rPr>
        <w:t xml:space="preserve"> olmayan bir materyalle yaralanması sonrasında yapılacak takip ve tedavi işlemlerini belirleyerek, yaralanmalara bağlı kan yoluyla bulaşan </w:t>
      </w:r>
      <w:proofErr w:type="gramStart"/>
      <w:r w:rsidR="00062625" w:rsidRPr="001E30BC">
        <w:rPr>
          <w:rFonts w:ascii="Times New Roman" w:hAnsi="Times New Roman" w:cs="Times New Roman"/>
          <w:sz w:val="24"/>
          <w:szCs w:val="24"/>
        </w:rPr>
        <w:t>enfeksiyonlardan</w:t>
      </w:r>
      <w:proofErr w:type="gramEnd"/>
      <w:r w:rsidR="00062625" w:rsidRPr="001E30BC">
        <w:rPr>
          <w:rFonts w:ascii="Times New Roman" w:hAnsi="Times New Roman" w:cs="Times New Roman"/>
          <w:sz w:val="24"/>
          <w:szCs w:val="24"/>
        </w:rPr>
        <w:t xml:space="preserve"> personeli korumak ve oluşabilecek sekelleri önlemektir.</w:t>
      </w:r>
    </w:p>
    <w:p w:rsidR="00062625" w:rsidRDefault="0077796D" w:rsidP="00831E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62625" w:rsidRPr="001E30BC">
        <w:rPr>
          <w:rFonts w:ascii="Times New Roman" w:hAnsi="Times New Roman" w:cs="Times New Roman"/>
          <w:b/>
          <w:sz w:val="24"/>
          <w:szCs w:val="24"/>
        </w:rPr>
        <w:t xml:space="preserve">KAPSAM: </w:t>
      </w:r>
      <w:r w:rsidR="001E30BC">
        <w:rPr>
          <w:rFonts w:ascii="Times New Roman" w:hAnsi="Times New Roman" w:cs="Times New Roman"/>
          <w:sz w:val="24"/>
          <w:szCs w:val="24"/>
        </w:rPr>
        <w:t>K</w:t>
      </w:r>
      <w:r w:rsidR="00062625" w:rsidRPr="001E30BC">
        <w:rPr>
          <w:rFonts w:ascii="Times New Roman" w:hAnsi="Times New Roman" w:cs="Times New Roman"/>
          <w:sz w:val="24"/>
          <w:szCs w:val="24"/>
        </w:rPr>
        <w:t>urumumuzdaki tüm birimleri ve çalışanları kapsar.</w:t>
      </w:r>
    </w:p>
    <w:p w:rsidR="00593DDB" w:rsidRPr="00593DDB" w:rsidRDefault="0077796D" w:rsidP="00831EF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95">
        <w:rPr>
          <w:rFonts w:ascii="Times New Roman" w:hAnsi="Times New Roman" w:cs="Times New Roman"/>
          <w:b/>
          <w:sz w:val="24"/>
          <w:szCs w:val="24"/>
        </w:rPr>
        <w:t>3.</w:t>
      </w:r>
      <w:r w:rsidR="00593DDB" w:rsidRPr="00483895">
        <w:rPr>
          <w:rFonts w:ascii="Times New Roman" w:hAnsi="Times New Roman" w:cs="Times New Roman"/>
          <w:b/>
          <w:sz w:val="24"/>
          <w:szCs w:val="24"/>
        </w:rPr>
        <w:t xml:space="preserve">SORUMLULAR: </w:t>
      </w:r>
      <w:r w:rsidRPr="00D33421">
        <w:rPr>
          <w:rFonts w:ascii="Times New Roman" w:hAnsi="Times New Roman" w:cs="Times New Roman"/>
          <w:sz w:val="24"/>
          <w:szCs w:val="24"/>
        </w:rPr>
        <w:t>ADSM müdürü, hem</w:t>
      </w:r>
      <w:r w:rsidR="00F50188">
        <w:rPr>
          <w:rFonts w:ascii="Times New Roman" w:hAnsi="Times New Roman" w:cs="Times New Roman"/>
          <w:sz w:val="24"/>
          <w:szCs w:val="24"/>
        </w:rPr>
        <w:t>şirelik hizmetleri temsilcisi, Enfeksiyon Kontrol E</w:t>
      </w:r>
      <w:r w:rsidRPr="00D33421">
        <w:rPr>
          <w:rFonts w:ascii="Times New Roman" w:hAnsi="Times New Roman" w:cs="Times New Roman"/>
          <w:sz w:val="24"/>
          <w:szCs w:val="24"/>
        </w:rPr>
        <w:t>kibi,</w:t>
      </w:r>
      <w:r>
        <w:rPr>
          <w:rFonts w:ascii="Times New Roman" w:hAnsi="Times New Roman" w:cs="Times New Roman"/>
          <w:sz w:val="24"/>
          <w:szCs w:val="24"/>
        </w:rPr>
        <w:t xml:space="preserve"> tüm personel</w:t>
      </w:r>
      <w:r w:rsidRPr="00D3342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2625" w:rsidRPr="001E30BC" w:rsidRDefault="0077796D" w:rsidP="00831EF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E30BC">
        <w:rPr>
          <w:rFonts w:ascii="Times New Roman" w:hAnsi="Times New Roman" w:cs="Times New Roman"/>
          <w:b/>
          <w:sz w:val="24"/>
          <w:szCs w:val="24"/>
        </w:rPr>
        <w:t>FAALİYET AKIŞI:</w:t>
      </w:r>
    </w:p>
    <w:p w:rsidR="00062625" w:rsidRPr="001E30BC" w:rsidRDefault="00062625" w:rsidP="001E30BC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>Yaralanmaya maruz kalan kişi yöneticisine olay hakkında bilgi vermelidir.</w:t>
      </w:r>
    </w:p>
    <w:p w:rsidR="00062625" w:rsidRPr="001E30BC" w:rsidRDefault="00062625" w:rsidP="001E30BC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>Birim yöneticisi tarafından Çalışan Güvenliği görevlisine haber verilmelidir.</w:t>
      </w:r>
    </w:p>
    <w:p w:rsidR="00062625" w:rsidRPr="001E30BC" w:rsidRDefault="00062625" w:rsidP="001E30BC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>Yaralanma sonrası temas bölgesi su ve sabunla veya uygun bir antiseptikle yıkanmalıdır.</w:t>
      </w:r>
    </w:p>
    <w:p w:rsidR="00062625" w:rsidRPr="001E30BC" w:rsidRDefault="00062625" w:rsidP="001E30BC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>Mukoza temaslarında temas bölgesinin bol su ile yıkanması yeterlidir.</w:t>
      </w:r>
    </w:p>
    <w:p w:rsidR="00062625" w:rsidRPr="001E30BC" w:rsidRDefault="00062625" w:rsidP="001E30BC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 xml:space="preserve">Temas bölgesi sıkma, emme, kanatmaya çalışma vb. yöntemlerle kesinlikle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travmatize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edilmemelidir. Normal yara bakımı dışında ek bir önleme gerek yoktur.</w:t>
      </w:r>
    </w:p>
    <w:p w:rsidR="00062625" w:rsidRPr="001E30BC" w:rsidRDefault="00062625" w:rsidP="001E30BC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>Yaralanan personel tarafından “Kesici-Delici Alet Yaralanmaları</w:t>
      </w:r>
      <w:r w:rsidR="005E1630">
        <w:rPr>
          <w:rFonts w:ascii="Times New Roman" w:hAnsi="Times New Roman" w:cs="Times New Roman"/>
          <w:sz w:val="24"/>
          <w:szCs w:val="24"/>
        </w:rPr>
        <w:t xml:space="preserve"> Bildirim Formu</w:t>
      </w:r>
      <w:r w:rsidRPr="001E30BC">
        <w:rPr>
          <w:rFonts w:ascii="Times New Roman" w:hAnsi="Times New Roman" w:cs="Times New Roman"/>
          <w:sz w:val="24"/>
          <w:szCs w:val="24"/>
        </w:rPr>
        <w:t>/</w:t>
      </w:r>
      <w:r w:rsidR="005E1630">
        <w:rPr>
          <w:rFonts w:ascii="Times New Roman" w:hAnsi="Times New Roman" w:cs="Times New Roman"/>
          <w:sz w:val="24"/>
          <w:szCs w:val="24"/>
        </w:rPr>
        <w:t xml:space="preserve"> Kan ve Vücut Sıvılarının Sıçramasına Maruz Kalan Çalışan</w:t>
      </w:r>
      <w:r w:rsidRPr="001E30BC">
        <w:rPr>
          <w:rFonts w:ascii="Times New Roman" w:hAnsi="Times New Roman" w:cs="Times New Roman"/>
          <w:sz w:val="24"/>
          <w:szCs w:val="24"/>
        </w:rPr>
        <w:t xml:space="preserve"> Bildirim Formu” doldurulmalıdır. Aynı forma kaynak ve personele ait tetkik sonuçları, personele yapılan müdahaleler hakkında bilgiler kaydedilmelidir. Tüm bu formlar çalışan güvenliği görevlisi tarafından arşivlenmelidir.</w:t>
      </w:r>
    </w:p>
    <w:p w:rsidR="00062625" w:rsidRPr="001E30BC" w:rsidRDefault="00062625" w:rsidP="001E30BC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 xml:space="preserve">Takip gerektiren personel </w:t>
      </w:r>
      <w:r w:rsidRPr="00483895">
        <w:rPr>
          <w:rFonts w:ascii="Times New Roman" w:hAnsi="Times New Roman" w:cs="Times New Roman"/>
          <w:sz w:val="24"/>
          <w:szCs w:val="24"/>
        </w:rPr>
        <w:t xml:space="preserve">Çalışan Güvenliği görevlisi </w:t>
      </w:r>
      <w:r w:rsidRPr="001E30BC">
        <w:rPr>
          <w:rFonts w:ascii="Times New Roman" w:hAnsi="Times New Roman" w:cs="Times New Roman"/>
          <w:sz w:val="24"/>
          <w:szCs w:val="24"/>
        </w:rPr>
        <w:t>tarafından takip programına alınmalıdır.</w:t>
      </w:r>
    </w:p>
    <w:p w:rsidR="00062625" w:rsidRPr="001E30BC" w:rsidRDefault="00062625" w:rsidP="001E30BC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 xml:space="preserve"> </w:t>
      </w:r>
      <w:r w:rsidR="00ED1C2C">
        <w:rPr>
          <w:rFonts w:ascii="Times New Roman" w:hAnsi="Times New Roman" w:cs="Times New Roman"/>
          <w:b/>
          <w:sz w:val="24"/>
          <w:szCs w:val="24"/>
        </w:rPr>
        <w:t>K</w:t>
      </w:r>
      <w:r w:rsidR="00ED1C2C" w:rsidRPr="005E1630">
        <w:rPr>
          <w:rFonts w:ascii="Times New Roman" w:hAnsi="Times New Roman" w:cs="Times New Roman"/>
          <w:b/>
          <w:sz w:val="24"/>
          <w:szCs w:val="24"/>
        </w:rPr>
        <w:t>aynak biliniyorsa</w:t>
      </w:r>
      <w:r w:rsidR="00ED1C2C">
        <w:rPr>
          <w:rFonts w:ascii="Times New Roman" w:hAnsi="Times New Roman" w:cs="Times New Roman"/>
          <w:b/>
          <w:sz w:val="24"/>
          <w:szCs w:val="24"/>
        </w:rPr>
        <w:t>;</w:t>
      </w:r>
      <w:r w:rsidR="00ED1C2C" w:rsidRPr="001E30BC">
        <w:rPr>
          <w:rFonts w:ascii="Times New Roman" w:hAnsi="Times New Roman" w:cs="Times New Roman"/>
          <w:sz w:val="24"/>
          <w:szCs w:val="24"/>
        </w:rPr>
        <w:t xml:space="preserve"> </w:t>
      </w:r>
      <w:r w:rsidR="00ED1C2C">
        <w:rPr>
          <w:rFonts w:ascii="Times New Roman" w:hAnsi="Times New Roman" w:cs="Times New Roman"/>
          <w:sz w:val="24"/>
          <w:szCs w:val="24"/>
        </w:rPr>
        <w:t>y</w:t>
      </w:r>
      <w:r w:rsidRPr="001E30BC">
        <w:rPr>
          <w:rFonts w:ascii="Times New Roman" w:hAnsi="Times New Roman" w:cs="Times New Roman"/>
          <w:sz w:val="24"/>
          <w:szCs w:val="24"/>
        </w:rPr>
        <w:t xml:space="preserve">aralanan personelin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>, anti-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>, anti-H</w:t>
      </w:r>
      <w:r w:rsidR="00ED1C2C">
        <w:rPr>
          <w:rFonts w:ascii="Times New Roman" w:hAnsi="Times New Roman" w:cs="Times New Roman"/>
          <w:sz w:val="24"/>
          <w:szCs w:val="24"/>
        </w:rPr>
        <w:t xml:space="preserve">CV, anti-HIV tetkiklerine ve </w:t>
      </w:r>
      <w:r w:rsidRPr="001E30BC">
        <w:rPr>
          <w:rFonts w:ascii="Times New Roman" w:hAnsi="Times New Roman" w:cs="Times New Roman"/>
          <w:sz w:val="24"/>
          <w:szCs w:val="24"/>
        </w:rPr>
        <w:t xml:space="preserve">kaynağın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>, anti-HCV, anti-HIV tetkiklerine bakılmalıdır.</w:t>
      </w:r>
    </w:p>
    <w:p w:rsidR="00062625" w:rsidRPr="005E1630" w:rsidRDefault="00062625" w:rsidP="005E1630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 xml:space="preserve">Kaynak kişide HIV virüsü saptanması durumunda; yaralanan personel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antiretroviral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profilaksi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uygulanması için, ilk müdahaleden hemen sonra Enfeksiyon Hastalıkları Kliniği</w:t>
      </w:r>
      <w:r w:rsidR="005E1630">
        <w:rPr>
          <w:rFonts w:ascii="Times New Roman" w:hAnsi="Times New Roman" w:cs="Times New Roman"/>
          <w:sz w:val="24"/>
          <w:szCs w:val="24"/>
        </w:rPr>
        <w:t xml:space="preserve"> o</w:t>
      </w:r>
      <w:r w:rsidRPr="005E1630">
        <w:rPr>
          <w:rFonts w:ascii="Times New Roman" w:hAnsi="Times New Roman" w:cs="Times New Roman"/>
          <w:sz w:val="24"/>
          <w:szCs w:val="24"/>
        </w:rPr>
        <w:t xml:space="preserve">lan ilgili kuruma sevk edilmelidir. </w:t>
      </w:r>
      <w:proofErr w:type="spellStart"/>
      <w:r w:rsidRPr="005E1630">
        <w:rPr>
          <w:rFonts w:ascii="Times New Roman" w:hAnsi="Times New Roman" w:cs="Times New Roman"/>
          <w:sz w:val="24"/>
          <w:szCs w:val="24"/>
        </w:rPr>
        <w:t>Maruziyetden</w:t>
      </w:r>
      <w:proofErr w:type="spellEnd"/>
      <w:r w:rsidRPr="005E1630">
        <w:rPr>
          <w:rFonts w:ascii="Times New Roman" w:hAnsi="Times New Roman" w:cs="Times New Roman"/>
          <w:sz w:val="24"/>
          <w:szCs w:val="24"/>
        </w:rPr>
        <w:t xml:space="preserve"> hemen sonra, 6. haftada, 3. ayda ve 6.ayda Anti-HIV testi kontrolleri yapılmalıdır.</w:t>
      </w:r>
    </w:p>
    <w:p w:rsidR="00062625" w:rsidRPr="005E1630" w:rsidRDefault="00062625" w:rsidP="005E1630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0BC">
        <w:rPr>
          <w:rFonts w:ascii="Times New Roman" w:hAnsi="Times New Roman" w:cs="Times New Roman"/>
          <w:sz w:val="24"/>
          <w:szCs w:val="24"/>
        </w:rPr>
        <w:t>Kaynak kişide hepatit B virüsü saptanması durumunda;</w:t>
      </w:r>
      <w:r w:rsidR="005E1630">
        <w:rPr>
          <w:rFonts w:ascii="Times New Roman" w:hAnsi="Times New Roman" w:cs="Times New Roman"/>
          <w:sz w:val="24"/>
          <w:szCs w:val="24"/>
        </w:rPr>
        <w:t xml:space="preserve"> p</w:t>
      </w:r>
      <w:r w:rsidRPr="005E1630">
        <w:rPr>
          <w:rFonts w:ascii="Times New Roman" w:hAnsi="Times New Roman" w:cs="Times New Roman"/>
          <w:sz w:val="24"/>
          <w:szCs w:val="24"/>
        </w:rPr>
        <w:t>ersonelin hepatit B aşısı yoksa ilk müdahale sonrası 24 saat içerisinde(en geç 7 gün</w:t>
      </w:r>
      <w:r w:rsidR="005E1630">
        <w:rPr>
          <w:rFonts w:ascii="Times New Roman" w:hAnsi="Times New Roman" w:cs="Times New Roman"/>
          <w:sz w:val="24"/>
          <w:szCs w:val="24"/>
        </w:rPr>
        <w:t xml:space="preserve"> </w:t>
      </w:r>
      <w:r w:rsidR="005E1630" w:rsidRPr="005E1630">
        <w:rPr>
          <w:rFonts w:ascii="Times New Roman" w:hAnsi="Times New Roman" w:cs="Times New Roman"/>
          <w:sz w:val="24"/>
          <w:szCs w:val="24"/>
        </w:rPr>
        <w:t>i</w:t>
      </w:r>
      <w:r w:rsidRPr="005E1630">
        <w:rPr>
          <w:rFonts w:ascii="Times New Roman" w:hAnsi="Times New Roman" w:cs="Times New Roman"/>
          <w:sz w:val="24"/>
          <w:szCs w:val="24"/>
        </w:rPr>
        <w:t xml:space="preserve">çerisinde) hepatit B </w:t>
      </w:r>
      <w:proofErr w:type="spellStart"/>
      <w:r w:rsidRPr="005E1630">
        <w:rPr>
          <w:rFonts w:ascii="Times New Roman" w:hAnsi="Times New Roman" w:cs="Times New Roman"/>
          <w:sz w:val="24"/>
          <w:szCs w:val="24"/>
        </w:rPr>
        <w:t>hiperimmunglobulin</w:t>
      </w:r>
      <w:proofErr w:type="spellEnd"/>
      <w:r w:rsidRPr="005E1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630">
        <w:rPr>
          <w:rFonts w:ascii="Times New Roman" w:hAnsi="Times New Roman" w:cs="Times New Roman"/>
          <w:sz w:val="24"/>
          <w:szCs w:val="24"/>
        </w:rPr>
        <w:t>HBIg</w:t>
      </w:r>
      <w:proofErr w:type="spellEnd"/>
      <w:r w:rsidRPr="005E1630">
        <w:rPr>
          <w:rFonts w:ascii="Times New Roman" w:hAnsi="Times New Roman" w:cs="Times New Roman"/>
          <w:sz w:val="24"/>
          <w:szCs w:val="24"/>
        </w:rPr>
        <w:t xml:space="preserve">) 0.06 ml/kg dozunda </w:t>
      </w:r>
      <w:proofErr w:type="spellStart"/>
      <w:r w:rsidRPr="005E1630">
        <w:rPr>
          <w:rFonts w:ascii="Times New Roman" w:hAnsi="Times New Roman" w:cs="Times New Roman"/>
          <w:sz w:val="24"/>
          <w:szCs w:val="24"/>
        </w:rPr>
        <w:t>deltoid</w:t>
      </w:r>
      <w:proofErr w:type="spellEnd"/>
      <w:r w:rsidRPr="005E1630">
        <w:rPr>
          <w:rFonts w:ascii="Times New Roman" w:hAnsi="Times New Roman" w:cs="Times New Roman"/>
          <w:sz w:val="24"/>
          <w:szCs w:val="24"/>
        </w:rPr>
        <w:t xml:space="preserve"> adale içine, eşzamanlı olarak hepatit B aşısı diğer kolda </w:t>
      </w:r>
      <w:proofErr w:type="spellStart"/>
      <w:r w:rsidRPr="005E1630">
        <w:rPr>
          <w:rFonts w:ascii="Times New Roman" w:hAnsi="Times New Roman" w:cs="Times New Roman"/>
          <w:sz w:val="24"/>
          <w:szCs w:val="24"/>
        </w:rPr>
        <w:t>deltoid</w:t>
      </w:r>
      <w:proofErr w:type="spellEnd"/>
      <w:r w:rsidRPr="005E1630">
        <w:rPr>
          <w:rFonts w:ascii="Times New Roman" w:hAnsi="Times New Roman" w:cs="Times New Roman"/>
          <w:sz w:val="24"/>
          <w:szCs w:val="24"/>
        </w:rPr>
        <w:t xml:space="preserve"> adale içine yapılmalı ve takiben 1. ve 6.</w:t>
      </w:r>
      <w:r w:rsidR="005E1630">
        <w:rPr>
          <w:rFonts w:ascii="Times New Roman" w:hAnsi="Times New Roman" w:cs="Times New Roman"/>
          <w:sz w:val="24"/>
          <w:szCs w:val="24"/>
        </w:rPr>
        <w:t xml:space="preserve"> aylarda aşı tekrarlanmalıdır. </w:t>
      </w:r>
      <w:proofErr w:type="gramEnd"/>
      <w:r w:rsidRPr="005E1630">
        <w:rPr>
          <w:rFonts w:ascii="Times New Roman" w:hAnsi="Times New Roman" w:cs="Times New Roman"/>
          <w:sz w:val="24"/>
          <w:szCs w:val="24"/>
        </w:rPr>
        <w:t>Aşı uygulaması 0, 1, 2 ve 12. ay şeklinde de yapılabilir.</w:t>
      </w:r>
    </w:p>
    <w:p w:rsidR="006F5C5A" w:rsidRDefault="00062625" w:rsidP="001E30BC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6F5C5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E30BC">
        <w:rPr>
          <w:rFonts w:ascii="Times New Roman" w:hAnsi="Times New Roman" w:cs="Times New Roman"/>
          <w:sz w:val="24"/>
          <w:szCs w:val="24"/>
        </w:rPr>
        <w:t xml:space="preserve"> Personelin 3 doz hepatit B aşısı varsa; anti-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titresine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bakılmalı, yanıt yeterli (Anti-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≥ 10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mIU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>/ml) ise hepatit B’ye yönelik herhangi bir müdahale yapılmamalıdır. Yanıt yetersiz(Anti-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titresi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&lt; 10mIU/ml) ise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HBIg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0.06 ml/kg ve hepatit B aşısı uygulanmalıdır.</w:t>
      </w:r>
    </w:p>
    <w:p w:rsidR="0077796D" w:rsidRDefault="00062625" w:rsidP="00D5636F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6D">
        <w:rPr>
          <w:rFonts w:ascii="Times New Roman" w:hAnsi="Times New Roman" w:cs="Times New Roman"/>
          <w:sz w:val="24"/>
          <w:szCs w:val="24"/>
        </w:rPr>
        <w:lastRenderedPageBreak/>
        <w:t xml:space="preserve"> Personelin </w:t>
      </w:r>
      <w:proofErr w:type="spellStart"/>
      <w:r w:rsidRPr="0077796D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77796D">
        <w:rPr>
          <w:rFonts w:ascii="Times New Roman" w:hAnsi="Times New Roman" w:cs="Times New Roman"/>
          <w:sz w:val="24"/>
          <w:szCs w:val="24"/>
        </w:rPr>
        <w:t xml:space="preserve"> pozitifliği varsa; pansuman dışında herhangi bir müdahaleye gerek yoktur.</w:t>
      </w:r>
    </w:p>
    <w:p w:rsidR="00062625" w:rsidRPr="0077796D" w:rsidRDefault="00062625" w:rsidP="006F5C5A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6D">
        <w:rPr>
          <w:rFonts w:ascii="Times New Roman" w:hAnsi="Times New Roman" w:cs="Times New Roman"/>
          <w:sz w:val="24"/>
          <w:szCs w:val="24"/>
        </w:rPr>
        <w:t>Kaynak kişide hepatit C virüsü saptanması durumunda; uygulanacak genel kabul</w:t>
      </w:r>
    </w:p>
    <w:p w:rsidR="00062625" w:rsidRPr="0058031F" w:rsidRDefault="00062625" w:rsidP="006F5C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31F">
        <w:rPr>
          <w:rFonts w:ascii="Times New Roman" w:hAnsi="Times New Roman" w:cs="Times New Roman"/>
          <w:sz w:val="24"/>
          <w:szCs w:val="24"/>
        </w:rPr>
        <w:t>gören</w:t>
      </w:r>
      <w:proofErr w:type="gramEnd"/>
      <w:r w:rsidRPr="0058031F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Pr="0058031F">
        <w:rPr>
          <w:rFonts w:ascii="Times New Roman" w:hAnsi="Times New Roman" w:cs="Times New Roman"/>
          <w:sz w:val="24"/>
          <w:szCs w:val="24"/>
        </w:rPr>
        <w:t>profi</w:t>
      </w:r>
      <w:r w:rsidR="00831EF7">
        <w:rPr>
          <w:rFonts w:ascii="Times New Roman" w:hAnsi="Times New Roman" w:cs="Times New Roman"/>
          <w:sz w:val="24"/>
          <w:szCs w:val="24"/>
        </w:rPr>
        <w:t>laktik</w:t>
      </w:r>
      <w:proofErr w:type="spellEnd"/>
      <w:r w:rsidR="00831EF7">
        <w:rPr>
          <w:rFonts w:ascii="Times New Roman" w:hAnsi="Times New Roman" w:cs="Times New Roman"/>
          <w:sz w:val="24"/>
          <w:szCs w:val="24"/>
        </w:rPr>
        <w:t xml:space="preserve"> tedavi yoktur. </w:t>
      </w:r>
      <w:proofErr w:type="spellStart"/>
      <w:r w:rsidR="00831EF7">
        <w:rPr>
          <w:rFonts w:ascii="Times New Roman" w:hAnsi="Times New Roman" w:cs="Times New Roman"/>
          <w:sz w:val="24"/>
          <w:szCs w:val="24"/>
        </w:rPr>
        <w:t>Maruziyett</w:t>
      </w:r>
      <w:r w:rsidRPr="0058031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8031F">
        <w:rPr>
          <w:rFonts w:ascii="Times New Roman" w:hAnsi="Times New Roman" w:cs="Times New Roman"/>
          <w:sz w:val="24"/>
          <w:szCs w:val="24"/>
        </w:rPr>
        <w:t xml:space="preserve"> hemen sonra, 6. hafta, 3. ve 6. ayda </w:t>
      </w:r>
      <w:proofErr w:type="spellStart"/>
      <w:r w:rsidRPr="0058031F">
        <w:rPr>
          <w:rFonts w:ascii="Times New Roman" w:hAnsi="Times New Roman" w:cs="Times New Roman"/>
          <w:sz w:val="24"/>
          <w:szCs w:val="24"/>
        </w:rPr>
        <w:t>antiHCV</w:t>
      </w:r>
      <w:proofErr w:type="spellEnd"/>
      <w:r w:rsidRPr="0058031F">
        <w:rPr>
          <w:rFonts w:ascii="Times New Roman" w:hAnsi="Times New Roman" w:cs="Times New Roman"/>
          <w:sz w:val="24"/>
          <w:szCs w:val="24"/>
        </w:rPr>
        <w:t xml:space="preserve"> ve ALT bakılmalıdır. Erken tanı için </w:t>
      </w:r>
      <w:proofErr w:type="spellStart"/>
      <w:r w:rsidRPr="0058031F">
        <w:rPr>
          <w:rFonts w:ascii="Times New Roman" w:hAnsi="Times New Roman" w:cs="Times New Roman"/>
          <w:sz w:val="24"/>
          <w:szCs w:val="24"/>
        </w:rPr>
        <w:t>maruziyetden</w:t>
      </w:r>
      <w:proofErr w:type="spellEnd"/>
      <w:r w:rsidRPr="0058031F">
        <w:rPr>
          <w:rFonts w:ascii="Times New Roman" w:hAnsi="Times New Roman" w:cs="Times New Roman"/>
          <w:sz w:val="24"/>
          <w:szCs w:val="24"/>
        </w:rPr>
        <w:t xml:space="preserve"> 4-6 hafta sonra HCV-RNA bakılabilir.</w:t>
      </w:r>
    </w:p>
    <w:p w:rsidR="005E1630" w:rsidRDefault="00062625" w:rsidP="005E1630">
      <w:pPr>
        <w:pStyle w:val="ListeParagraf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>Anti- HCV pozitifliği saptanan personel, takip için Enfeksiyon Hastalıkları Kliniği olan bir merkeze sevk edilmelidir.</w:t>
      </w:r>
    </w:p>
    <w:p w:rsidR="00062625" w:rsidRPr="00ED1C2C" w:rsidRDefault="00062625" w:rsidP="00ED1C2C">
      <w:pPr>
        <w:pStyle w:val="ListeParagraf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630">
        <w:rPr>
          <w:rFonts w:ascii="Times New Roman" w:hAnsi="Times New Roman" w:cs="Times New Roman"/>
          <w:b/>
          <w:sz w:val="24"/>
          <w:szCs w:val="24"/>
        </w:rPr>
        <w:t>Kaynak bilinmiyorsa;</w:t>
      </w:r>
      <w:r w:rsidR="005E1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08E">
        <w:rPr>
          <w:rFonts w:ascii="Times New Roman" w:hAnsi="Times New Roman" w:cs="Times New Roman"/>
          <w:sz w:val="24"/>
          <w:szCs w:val="24"/>
        </w:rPr>
        <w:t>H</w:t>
      </w:r>
      <w:r w:rsidRPr="000B008E">
        <w:rPr>
          <w:rFonts w:ascii="Times New Roman" w:hAnsi="Times New Roman" w:cs="Times New Roman"/>
          <w:sz w:val="24"/>
          <w:szCs w:val="24"/>
        </w:rPr>
        <w:t>epatit B bulaş riski için</w:t>
      </w:r>
      <w:r w:rsidR="000B00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1C2C">
        <w:rPr>
          <w:rFonts w:ascii="Times New Roman" w:hAnsi="Times New Roman" w:cs="Times New Roman"/>
          <w:sz w:val="24"/>
          <w:szCs w:val="24"/>
        </w:rPr>
        <w:t>p</w:t>
      </w:r>
      <w:r w:rsidRPr="00ED1C2C">
        <w:rPr>
          <w:rFonts w:ascii="Times New Roman" w:hAnsi="Times New Roman" w:cs="Times New Roman"/>
          <w:sz w:val="24"/>
          <w:szCs w:val="24"/>
        </w:rPr>
        <w:t>ersonel aşısızsa hepatit B aşı serisine başlanmalıdır.</w:t>
      </w:r>
    </w:p>
    <w:p w:rsidR="00062625" w:rsidRPr="001E30BC" w:rsidRDefault="00062625" w:rsidP="001E30BC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 xml:space="preserve">Personel aşılı, ancak aşı yanıtı yetersizse ve kaynak yüksek risk taşıyorsa,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pozitif kaynak gibi işlem uygulanmalıdır.</w:t>
      </w:r>
    </w:p>
    <w:p w:rsidR="00062625" w:rsidRPr="001E30BC" w:rsidRDefault="00062625" w:rsidP="001E30BC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>Personelin aşı yanıtı bilinmiyorsa, Anti-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titresine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bakılmalı, yanıt yeterli ise herhangi bir müdahale yapılmamalıdır. Yanıt yetersizse tek doz hepatit B aşısı uygulanmalıdır.</w:t>
      </w:r>
    </w:p>
    <w:p w:rsidR="00062625" w:rsidRPr="001E30BC" w:rsidRDefault="00062625" w:rsidP="001E30BC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 xml:space="preserve">Hepatit C bulaş riski için; uygulanacak genel kabul gören bir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profilaktik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tedavi yoktur.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Maruziyetden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hemen sonra, 6. haftada, 3. ve 6. ayda anti-HCV ve ALT bakılmalıdır.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AntiHCV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pozitifliği saptanan personel, takip için Enfeksiyon Hastalıkları Kliniği olan ilgili kuruma sevk edilmelidir.</w:t>
      </w:r>
    </w:p>
    <w:p w:rsidR="000B008E" w:rsidRDefault="00062625" w:rsidP="001E30BC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 xml:space="preserve">HIV bulaş riski için;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maruziyetden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hemen sonra; 6. haftada, 3. ve 6. ayda anti HIV testi kontrolleri yapılmalıdır. Anti-HIV pozitifliği saptanan personel, Enfeksiyon Hastalıkları Kliniği olan ilgili kuruma sevk edilmelidir.</w:t>
      </w:r>
    </w:p>
    <w:p w:rsidR="00062625" w:rsidRPr="000B008E" w:rsidRDefault="00062625" w:rsidP="001E30BC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08E">
        <w:rPr>
          <w:rFonts w:ascii="Times New Roman" w:hAnsi="Times New Roman" w:cs="Times New Roman"/>
          <w:sz w:val="24"/>
          <w:szCs w:val="24"/>
        </w:rPr>
        <w:t xml:space="preserve">Delici-kesici alet yaralanması, çarpma, yanık vb. durumlarda aşağıda belirtilen şekilde </w:t>
      </w:r>
      <w:proofErr w:type="spellStart"/>
      <w:r w:rsidRPr="000B008E">
        <w:rPr>
          <w:rFonts w:ascii="Times New Roman" w:hAnsi="Times New Roman" w:cs="Times New Roman"/>
          <w:sz w:val="24"/>
          <w:szCs w:val="24"/>
        </w:rPr>
        <w:t>tetanoz</w:t>
      </w:r>
      <w:proofErr w:type="spellEnd"/>
      <w:r w:rsidRPr="000B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08E">
        <w:rPr>
          <w:rFonts w:ascii="Times New Roman" w:hAnsi="Times New Roman" w:cs="Times New Roman"/>
          <w:sz w:val="24"/>
          <w:szCs w:val="24"/>
        </w:rPr>
        <w:t>profilaksisi</w:t>
      </w:r>
      <w:proofErr w:type="spellEnd"/>
      <w:r w:rsidRPr="000B008E">
        <w:rPr>
          <w:rFonts w:ascii="Times New Roman" w:hAnsi="Times New Roman" w:cs="Times New Roman"/>
          <w:sz w:val="24"/>
          <w:szCs w:val="24"/>
        </w:rPr>
        <w:t xml:space="preserve"> uygulanmalıdır:</w:t>
      </w:r>
    </w:p>
    <w:p w:rsidR="00062625" w:rsidRPr="000B008E" w:rsidRDefault="00062625" w:rsidP="000B008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08E">
        <w:rPr>
          <w:rFonts w:ascii="Times New Roman" w:hAnsi="Times New Roman" w:cs="Times New Roman"/>
          <w:b/>
          <w:sz w:val="24"/>
          <w:szCs w:val="24"/>
        </w:rPr>
        <w:t>Son 10 yıl içinde aşılanmış bulunanlar;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625" w:rsidRPr="001E30BC" w:rsidTr="00FB7FBD">
        <w:trPr>
          <w:trHeight w:val="785"/>
        </w:trPr>
        <w:tc>
          <w:tcPr>
            <w:tcW w:w="4531" w:type="dxa"/>
          </w:tcPr>
          <w:p w:rsidR="00062625" w:rsidRPr="001E30BC" w:rsidRDefault="00062625" w:rsidP="001E30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Hafif yaralanma</w:t>
            </w:r>
          </w:p>
        </w:tc>
        <w:tc>
          <w:tcPr>
            <w:tcW w:w="4531" w:type="dxa"/>
          </w:tcPr>
          <w:p w:rsidR="00062625" w:rsidRPr="001E30BC" w:rsidRDefault="00062625" w:rsidP="001E30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>Tetanoza</w:t>
            </w:r>
            <w:proofErr w:type="spellEnd"/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yatkın yaralanma</w:t>
            </w:r>
          </w:p>
        </w:tc>
      </w:tr>
      <w:tr w:rsidR="00062625" w:rsidRPr="001E30BC" w:rsidTr="00FB7FBD">
        <w:trPr>
          <w:trHeight w:val="1264"/>
        </w:trPr>
        <w:tc>
          <w:tcPr>
            <w:tcW w:w="4531" w:type="dxa"/>
          </w:tcPr>
          <w:p w:rsidR="00062625" w:rsidRPr="001E30BC" w:rsidRDefault="00062625" w:rsidP="001E30BC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Son 5 yıl içinde aşılanmışsa sadece</w:t>
            </w:r>
            <w:r w:rsidRPr="001E30BC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  <w:proofErr w:type="gram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yara</w:t>
            </w:r>
            <w:proofErr w:type="gramEnd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 xml:space="preserve"> temizliği</w:t>
            </w:r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Aşılama yok ise yara temizliği ve aşı programı</w:t>
            </w:r>
          </w:p>
        </w:tc>
        <w:tc>
          <w:tcPr>
            <w:tcW w:w="4531" w:type="dxa"/>
          </w:tcPr>
          <w:p w:rsidR="00062625" w:rsidRPr="001E30BC" w:rsidRDefault="00062625" w:rsidP="001E30BC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Son 1 yıl içinde aşılanmışsa sadece yara temizliği</w:t>
            </w:r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Aşılama yoksa yara temizliği ve aşı programı</w:t>
            </w:r>
          </w:p>
          <w:p w:rsidR="00062625" w:rsidRPr="001E30BC" w:rsidRDefault="00062625" w:rsidP="00ED1C2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31F" w:rsidRDefault="0058031F" w:rsidP="001E30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8031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2625" w:rsidRPr="001E30BC" w:rsidRDefault="00062625" w:rsidP="001E30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BC">
        <w:rPr>
          <w:rFonts w:ascii="Times New Roman" w:hAnsi="Times New Roman" w:cs="Times New Roman"/>
          <w:b/>
          <w:sz w:val="24"/>
          <w:szCs w:val="24"/>
        </w:rPr>
        <w:lastRenderedPageBreak/>
        <w:t>Son aşıdan 10 yıldan uzun süre geçmiş olanlar;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625" w:rsidRPr="001E30BC" w:rsidTr="00FB7FBD">
        <w:trPr>
          <w:trHeight w:val="416"/>
        </w:trPr>
        <w:tc>
          <w:tcPr>
            <w:tcW w:w="4531" w:type="dxa"/>
          </w:tcPr>
          <w:p w:rsidR="00062625" w:rsidRPr="001E30BC" w:rsidRDefault="00062625" w:rsidP="001E30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Hafif yaralanma </w:t>
            </w:r>
          </w:p>
        </w:tc>
        <w:tc>
          <w:tcPr>
            <w:tcW w:w="4531" w:type="dxa"/>
          </w:tcPr>
          <w:p w:rsidR="00062625" w:rsidRPr="001E30BC" w:rsidRDefault="00062625" w:rsidP="001E30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>Tetanoza</w:t>
            </w:r>
            <w:proofErr w:type="spellEnd"/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yatkın yaralanma </w:t>
            </w:r>
          </w:p>
          <w:p w:rsidR="00062625" w:rsidRPr="001E30BC" w:rsidRDefault="00062625" w:rsidP="001E30BC">
            <w:pPr>
              <w:tabs>
                <w:tab w:val="left" w:pos="94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25" w:rsidRPr="001E30BC" w:rsidTr="00FB7FBD">
        <w:trPr>
          <w:trHeight w:val="1119"/>
        </w:trPr>
        <w:tc>
          <w:tcPr>
            <w:tcW w:w="4531" w:type="dxa"/>
          </w:tcPr>
          <w:p w:rsidR="00062625" w:rsidRPr="001E30BC" w:rsidRDefault="00062625" w:rsidP="001E30BC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 xml:space="preserve">Yara temizliği ve aşı + 10 yılda bir </w:t>
            </w:r>
            <w:proofErr w:type="spell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rapel</w:t>
            </w:r>
            <w:proofErr w:type="spellEnd"/>
          </w:p>
        </w:tc>
        <w:tc>
          <w:tcPr>
            <w:tcW w:w="4531" w:type="dxa"/>
          </w:tcPr>
          <w:p w:rsidR="00062625" w:rsidRPr="001E30BC" w:rsidRDefault="00062625" w:rsidP="001E30BC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Tetanoz</w:t>
            </w:r>
            <w:proofErr w:type="spellEnd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immunglobulin</w:t>
            </w:r>
            <w:proofErr w:type="spellEnd"/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Aşı</w:t>
            </w:r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Yara Temizliği</w:t>
            </w:r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 xml:space="preserve">10 yılda bir aşı </w:t>
            </w:r>
            <w:proofErr w:type="spell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rapeli</w:t>
            </w:r>
            <w:proofErr w:type="spellEnd"/>
          </w:p>
        </w:tc>
      </w:tr>
    </w:tbl>
    <w:p w:rsidR="00062625" w:rsidRPr="001E30BC" w:rsidRDefault="00062625" w:rsidP="001E30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625" w:rsidRPr="001E30BC" w:rsidRDefault="00062625" w:rsidP="001E30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BC">
        <w:rPr>
          <w:rFonts w:ascii="Times New Roman" w:hAnsi="Times New Roman" w:cs="Times New Roman"/>
          <w:b/>
          <w:sz w:val="24"/>
          <w:szCs w:val="24"/>
        </w:rPr>
        <w:t>Daha önce aşılanmamışlarda;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625" w:rsidRPr="001E30BC" w:rsidTr="00FB7FBD">
        <w:trPr>
          <w:trHeight w:val="617"/>
        </w:trPr>
        <w:tc>
          <w:tcPr>
            <w:tcW w:w="4531" w:type="dxa"/>
          </w:tcPr>
          <w:p w:rsidR="00062625" w:rsidRPr="001E30BC" w:rsidRDefault="00062625" w:rsidP="001E30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Hafif yaralanma</w:t>
            </w:r>
          </w:p>
        </w:tc>
        <w:tc>
          <w:tcPr>
            <w:tcW w:w="4531" w:type="dxa"/>
          </w:tcPr>
          <w:p w:rsidR="00062625" w:rsidRPr="001E30BC" w:rsidRDefault="00062625" w:rsidP="001E30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>Tetanoza</w:t>
            </w:r>
            <w:proofErr w:type="spellEnd"/>
            <w:r w:rsidRPr="001E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yatkın yaralanma</w:t>
            </w:r>
          </w:p>
        </w:tc>
      </w:tr>
      <w:tr w:rsidR="00062625" w:rsidRPr="001E30BC" w:rsidTr="00FB7FBD">
        <w:trPr>
          <w:trHeight w:val="1381"/>
        </w:trPr>
        <w:tc>
          <w:tcPr>
            <w:tcW w:w="4531" w:type="dxa"/>
          </w:tcPr>
          <w:p w:rsidR="00062625" w:rsidRPr="001E30BC" w:rsidRDefault="00062625" w:rsidP="001E30BC">
            <w:pPr>
              <w:pStyle w:val="ListeParagraf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Yara temizliği</w:t>
            </w:r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Aşı</w:t>
            </w:r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 xml:space="preserve"> Birer ay ara ile iki </w:t>
            </w:r>
            <w:proofErr w:type="spell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rapel</w:t>
            </w:r>
            <w:proofErr w:type="spellEnd"/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 xml:space="preserve">10 yılda bir </w:t>
            </w:r>
            <w:proofErr w:type="spell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rapel</w:t>
            </w:r>
            <w:proofErr w:type="spellEnd"/>
          </w:p>
        </w:tc>
        <w:tc>
          <w:tcPr>
            <w:tcW w:w="4531" w:type="dxa"/>
          </w:tcPr>
          <w:p w:rsidR="00062625" w:rsidRPr="001E30BC" w:rsidRDefault="00062625" w:rsidP="001E30BC">
            <w:pPr>
              <w:pStyle w:val="ListeParagraf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Tetanoz</w:t>
            </w:r>
            <w:proofErr w:type="spellEnd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immunglobulin</w:t>
            </w:r>
            <w:proofErr w:type="spellEnd"/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Aşı</w:t>
            </w:r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Yara temizliği</w:t>
            </w:r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 xml:space="preserve">Birer ay ara ile iki </w:t>
            </w:r>
            <w:proofErr w:type="spell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rapel</w:t>
            </w:r>
            <w:proofErr w:type="spellEnd"/>
          </w:p>
          <w:p w:rsidR="00062625" w:rsidRPr="001E30BC" w:rsidRDefault="00062625" w:rsidP="001E30BC">
            <w:pPr>
              <w:pStyle w:val="ListeParagraf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C">
              <w:rPr>
                <w:rFonts w:ascii="Times New Roman" w:hAnsi="Times New Roman" w:cs="Times New Roman"/>
                <w:sz w:val="24"/>
                <w:szCs w:val="24"/>
              </w:rPr>
              <w:t xml:space="preserve">10 yılda bir </w:t>
            </w:r>
            <w:proofErr w:type="spellStart"/>
            <w:r w:rsidRPr="001E30BC">
              <w:rPr>
                <w:rFonts w:ascii="Times New Roman" w:hAnsi="Times New Roman" w:cs="Times New Roman"/>
                <w:sz w:val="24"/>
                <w:szCs w:val="24"/>
              </w:rPr>
              <w:t>rapel</w:t>
            </w:r>
            <w:proofErr w:type="spellEnd"/>
          </w:p>
        </w:tc>
      </w:tr>
    </w:tbl>
    <w:p w:rsidR="00062625" w:rsidRPr="001E30BC" w:rsidRDefault="00062625" w:rsidP="001E30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625" w:rsidRPr="00483895" w:rsidRDefault="00062625" w:rsidP="001E30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95">
        <w:rPr>
          <w:rFonts w:ascii="Times New Roman" w:hAnsi="Times New Roman" w:cs="Times New Roman"/>
          <w:b/>
          <w:sz w:val="24"/>
          <w:szCs w:val="24"/>
        </w:rPr>
        <w:t>KKKA olan hastalarla temas sonrası uygulanması gereken korunma önlemleri:</w:t>
      </w:r>
    </w:p>
    <w:p w:rsidR="00062625" w:rsidRPr="001E30BC" w:rsidRDefault="00062625" w:rsidP="001E30BC">
      <w:pPr>
        <w:pStyle w:val="ListeParagraf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0BC">
        <w:rPr>
          <w:rFonts w:ascii="Times New Roman" w:hAnsi="Times New Roman" w:cs="Times New Roman"/>
          <w:sz w:val="24"/>
          <w:szCs w:val="24"/>
        </w:rPr>
        <w:t>Perkutan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yaralanma olursa, iğnenin battığı yer sabun ve su ile yıkanarak antiseptik ile silinmelidir</w:t>
      </w:r>
    </w:p>
    <w:p w:rsidR="00062625" w:rsidRPr="001E30BC" w:rsidRDefault="00062625" w:rsidP="001E30BC">
      <w:pPr>
        <w:pStyle w:val="ListeParagraf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 xml:space="preserve">Hastanın kan ve vücut sıvıları ile temas olması halinde,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enfekte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materyale maruz kalan bölge sabunlu su ile iyice yıkanmalıdır</w:t>
      </w:r>
    </w:p>
    <w:p w:rsidR="00062625" w:rsidRPr="001E30BC" w:rsidRDefault="00062625" w:rsidP="001E30BC">
      <w:pPr>
        <w:pStyle w:val="ListeParagraf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 xml:space="preserve">Göze </w:t>
      </w:r>
      <w:proofErr w:type="spellStart"/>
      <w:r w:rsidRPr="001E30BC">
        <w:rPr>
          <w:rFonts w:ascii="Times New Roman" w:hAnsi="Times New Roman" w:cs="Times New Roman"/>
          <w:sz w:val="24"/>
          <w:szCs w:val="24"/>
        </w:rPr>
        <w:t>enfekte</w:t>
      </w:r>
      <w:proofErr w:type="spellEnd"/>
      <w:r w:rsidRPr="001E30BC">
        <w:rPr>
          <w:rFonts w:ascii="Times New Roman" w:hAnsi="Times New Roman" w:cs="Times New Roman"/>
          <w:sz w:val="24"/>
          <w:szCs w:val="24"/>
        </w:rPr>
        <w:t xml:space="preserve"> materyal sıçramış ise, göz temiz su ile iyice yıkanmalıdır.</w:t>
      </w:r>
    </w:p>
    <w:p w:rsidR="00062625" w:rsidRPr="001E30BC" w:rsidRDefault="00062625" w:rsidP="001E30BC">
      <w:pPr>
        <w:pStyle w:val="ListeParagraf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C">
        <w:rPr>
          <w:rFonts w:ascii="Times New Roman" w:hAnsi="Times New Roman" w:cs="Times New Roman"/>
          <w:sz w:val="24"/>
          <w:szCs w:val="24"/>
        </w:rPr>
        <w:t>Yaralanan personel Enfeksiyon Hastalıkları Kliniği olan ilgili kuruma sevk edilmelidir.</w:t>
      </w:r>
    </w:p>
    <w:p w:rsidR="00033098" w:rsidRDefault="00033098" w:rsidP="0003309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İLGİLİ DOKÜMANLAR:</w:t>
      </w:r>
    </w:p>
    <w:p w:rsidR="00831EF7" w:rsidRDefault="00831EF7" w:rsidP="00831EF7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F7">
        <w:rPr>
          <w:rFonts w:ascii="Times New Roman" w:hAnsi="Times New Roman" w:cs="Times New Roman"/>
          <w:sz w:val="24"/>
          <w:szCs w:val="24"/>
        </w:rPr>
        <w:t xml:space="preserve">Kesici-Delici Alet Yaralanmaları Bildirim Formu </w:t>
      </w:r>
    </w:p>
    <w:p w:rsidR="0077796D" w:rsidRPr="00831EF7" w:rsidRDefault="00831EF7" w:rsidP="00831EF7">
      <w:pPr>
        <w:pStyle w:val="ListeParagraf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F7">
        <w:rPr>
          <w:rFonts w:ascii="Times New Roman" w:hAnsi="Times New Roman" w:cs="Times New Roman"/>
          <w:sz w:val="24"/>
          <w:szCs w:val="24"/>
        </w:rPr>
        <w:t>Kan ve Vücut Sıvılarının Sıçramasına Maruz Kalan Çalışan Bildirim Formu</w:t>
      </w:r>
    </w:p>
    <w:p w:rsidR="00033098" w:rsidRDefault="00033098" w:rsidP="001E30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98" w:rsidRDefault="00033098" w:rsidP="001E30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98" w:rsidRDefault="00033098" w:rsidP="001E30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98" w:rsidRDefault="00033098" w:rsidP="001E30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BB" w:rsidRPr="0077796D" w:rsidRDefault="005B1EBB" w:rsidP="007779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1EBB" w:rsidRPr="007779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FE" w:rsidRDefault="00246CFE" w:rsidP="001E30BC">
      <w:pPr>
        <w:spacing w:after="0" w:line="240" w:lineRule="auto"/>
      </w:pPr>
      <w:r>
        <w:separator/>
      </w:r>
    </w:p>
  </w:endnote>
  <w:endnote w:type="continuationSeparator" w:id="0">
    <w:p w:rsidR="00246CFE" w:rsidRDefault="00246CFE" w:rsidP="001E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FE" w:rsidRDefault="00246CFE" w:rsidP="001E30BC">
      <w:pPr>
        <w:spacing w:after="0" w:line="240" w:lineRule="auto"/>
      </w:pPr>
      <w:r>
        <w:separator/>
      </w:r>
    </w:p>
  </w:footnote>
  <w:footnote w:type="continuationSeparator" w:id="0">
    <w:p w:rsidR="00246CFE" w:rsidRDefault="00246CFE" w:rsidP="001E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58031F" w:rsidRPr="00B76125" w:rsidTr="00141EF2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54BC162" wp14:editId="16469BF4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Personel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Yaralanmaları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DD9A0D4" wp14:editId="10FBBFE8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031F" w:rsidRPr="00B76125" w:rsidTr="00141EF2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8031F" w:rsidRPr="00B76125" w:rsidRDefault="006F5C5A" w:rsidP="001E30B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S.EN.TL.03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58031F" w:rsidRPr="006F5C5A" w:rsidRDefault="009814AD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</w:t>
          </w:r>
          <w:r w:rsidR="006F5C5A" w:rsidRPr="006F5C5A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8031F" w:rsidRPr="00B76125" w:rsidRDefault="006F5C5A" w:rsidP="001E30B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  <w:r w:rsidR="0058031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/3</w:t>
          </w:r>
        </w:p>
      </w:tc>
    </w:tr>
  </w:tbl>
  <w:p w:rsidR="0058031F" w:rsidRDefault="005803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6F5C5A" w:rsidRPr="00B76125" w:rsidTr="00141EF2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6F5C5A" w:rsidRPr="00B76125" w:rsidRDefault="006F5C5A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1219192" wp14:editId="2FDA888C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6F5C5A" w:rsidRPr="00B76125" w:rsidRDefault="006F5C5A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F5C5A" w:rsidRPr="00B76125" w:rsidRDefault="006F5C5A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6F5C5A" w:rsidRPr="00B76125" w:rsidRDefault="006F5C5A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6F5C5A" w:rsidRPr="00B76125" w:rsidRDefault="006F5C5A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Personel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Yaralanmaları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6F5C5A" w:rsidRPr="00B76125" w:rsidRDefault="006F5C5A" w:rsidP="001E30B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DB53C19" wp14:editId="5CCF71BB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5C5A" w:rsidRPr="00B76125" w:rsidTr="00141EF2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6F5C5A" w:rsidRPr="00B76125" w:rsidRDefault="006F5C5A" w:rsidP="001E30B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6F5C5A" w:rsidRPr="00B76125" w:rsidRDefault="006F5C5A" w:rsidP="001E30B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S.EN.TL.03</w:t>
          </w:r>
        </w:p>
        <w:p w:rsidR="006F5C5A" w:rsidRPr="00B76125" w:rsidRDefault="006F5C5A" w:rsidP="001E30B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6F5C5A" w:rsidRPr="00B76125" w:rsidRDefault="006F5C5A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6F5C5A" w:rsidRPr="006F5C5A" w:rsidRDefault="006A0E95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</w:t>
          </w:r>
          <w:r w:rsidR="006F5C5A" w:rsidRPr="006F5C5A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6F5C5A" w:rsidRPr="00B76125" w:rsidRDefault="006F5C5A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6F5C5A" w:rsidRPr="00B76125" w:rsidRDefault="006F5C5A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6F5C5A" w:rsidRPr="00B76125" w:rsidRDefault="006F5C5A" w:rsidP="001E30B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6F5C5A" w:rsidRPr="00B76125" w:rsidRDefault="006F5C5A" w:rsidP="001E30B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6F5C5A" w:rsidRPr="00B76125" w:rsidRDefault="006F5C5A" w:rsidP="001E30B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6F5C5A" w:rsidRPr="00B76125" w:rsidRDefault="006F5C5A" w:rsidP="001E30B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2/3</w:t>
          </w:r>
        </w:p>
      </w:tc>
    </w:tr>
  </w:tbl>
  <w:p w:rsidR="006F5C5A" w:rsidRDefault="006F5C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58031F" w:rsidRPr="00B76125" w:rsidTr="00141EF2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E93682A" wp14:editId="78101B53">
                <wp:extent cx="990600" cy="800100"/>
                <wp:effectExtent l="0" t="0" r="0" b="0"/>
                <wp:docPr id="11" name="Resim 1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Personel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Yaralanmaları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CF539F6" wp14:editId="06BD611F">
                <wp:extent cx="800100" cy="714375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031F" w:rsidRPr="00B76125" w:rsidTr="00141EF2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6A0E95" w:rsidRPr="00B76125" w:rsidRDefault="006A0E95" w:rsidP="006A0E9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S.EN.TL.03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58031F" w:rsidRPr="00B76125" w:rsidRDefault="0058031F" w:rsidP="001E30B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58031F" w:rsidRPr="00B76125" w:rsidRDefault="006A0E95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</w:t>
          </w:r>
          <w:r w:rsidRPr="006F5C5A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58031F" w:rsidRPr="00B76125" w:rsidRDefault="0058031F" w:rsidP="001E30B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8031F" w:rsidRPr="00B76125" w:rsidRDefault="0058031F" w:rsidP="001E30B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3/3</w:t>
          </w:r>
        </w:p>
      </w:tc>
    </w:tr>
  </w:tbl>
  <w:p w:rsidR="0058031F" w:rsidRDefault="005803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832"/>
    <w:multiLevelType w:val="hybridMultilevel"/>
    <w:tmpl w:val="609A69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297A"/>
    <w:multiLevelType w:val="hybridMultilevel"/>
    <w:tmpl w:val="AD8C54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7C50"/>
    <w:multiLevelType w:val="hybridMultilevel"/>
    <w:tmpl w:val="B32065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33FA"/>
    <w:multiLevelType w:val="hybridMultilevel"/>
    <w:tmpl w:val="E1564D7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1B37"/>
    <w:multiLevelType w:val="hybridMultilevel"/>
    <w:tmpl w:val="8084AE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3F91"/>
    <w:multiLevelType w:val="hybridMultilevel"/>
    <w:tmpl w:val="0D42DAA8"/>
    <w:lvl w:ilvl="0" w:tplc="041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D6A081C"/>
    <w:multiLevelType w:val="hybridMultilevel"/>
    <w:tmpl w:val="A798F402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319C67FC"/>
    <w:multiLevelType w:val="hybridMultilevel"/>
    <w:tmpl w:val="93C8DB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691"/>
    <w:multiLevelType w:val="hybridMultilevel"/>
    <w:tmpl w:val="2E302B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F1689"/>
    <w:multiLevelType w:val="hybridMultilevel"/>
    <w:tmpl w:val="862CD8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8456F"/>
    <w:multiLevelType w:val="hybridMultilevel"/>
    <w:tmpl w:val="DAACB2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E30F0"/>
    <w:multiLevelType w:val="hybridMultilevel"/>
    <w:tmpl w:val="6A92D062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3413623"/>
    <w:multiLevelType w:val="hybridMultilevel"/>
    <w:tmpl w:val="380442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F5486"/>
    <w:multiLevelType w:val="hybridMultilevel"/>
    <w:tmpl w:val="9D6263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D3E7D"/>
    <w:multiLevelType w:val="hybridMultilevel"/>
    <w:tmpl w:val="E2A20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755B3"/>
    <w:multiLevelType w:val="hybridMultilevel"/>
    <w:tmpl w:val="19CAC14E"/>
    <w:lvl w:ilvl="0" w:tplc="041F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67284135"/>
    <w:multiLevelType w:val="hybridMultilevel"/>
    <w:tmpl w:val="B3AEA4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D0720"/>
    <w:multiLevelType w:val="hybridMultilevel"/>
    <w:tmpl w:val="FBF81C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A1D58"/>
    <w:multiLevelType w:val="hybridMultilevel"/>
    <w:tmpl w:val="A50068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1327"/>
    <w:multiLevelType w:val="hybridMultilevel"/>
    <w:tmpl w:val="CD5CC4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66C2D"/>
    <w:multiLevelType w:val="hybridMultilevel"/>
    <w:tmpl w:val="9118EA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7"/>
  </w:num>
  <w:num w:numId="5">
    <w:abstractNumId w:val="18"/>
  </w:num>
  <w:num w:numId="6">
    <w:abstractNumId w:val="15"/>
  </w:num>
  <w:num w:numId="7">
    <w:abstractNumId w:val="9"/>
  </w:num>
  <w:num w:numId="8">
    <w:abstractNumId w:val="0"/>
  </w:num>
  <w:num w:numId="9">
    <w:abstractNumId w:val="3"/>
  </w:num>
  <w:num w:numId="10">
    <w:abstractNumId w:val="16"/>
  </w:num>
  <w:num w:numId="11">
    <w:abstractNumId w:val="12"/>
  </w:num>
  <w:num w:numId="12">
    <w:abstractNumId w:val="17"/>
  </w:num>
  <w:num w:numId="13">
    <w:abstractNumId w:val="2"/>
  </w:num>
  <w:num w:numId="14">
    <w:abstractNumId w:val="6"/>
  </w:num>
  <w:num w:numId="15">
    <w:abstractNumId w:val="11"/>
  </w:num>
  <w:num w:numId="16">
    <w:abstractNumId w:val="1"/>
  </w:num>
  <w:num w:numId="17">
    <w:abstractNumId w:val="13"/>
  </w:num>
  <w:num w:numId="18">
    <w:abstractNumId w:val="10"/>
  </w:num>
  <w:num w:numId="19">
    <w:abstractNumId w:val="4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2A"/>
    <w:rsid w:val="00033098"/>
    <w:rsid w:val="00062625"/>
    <w:rsid w:val="000B008E"/>
    <w:rsid w:val="001E30BC"/>
    <w:rsid w:val="00246CFE"/>
    <w:rsid w:val="003957A4"/>
    <w:rsid w:val="00432A87"/>
    <w:rsid w:val="00437D46"/>
    <w:rsid w:val="00483895"/>
    <w:rsid w:val="0058031F"/>
    <w:rsid w:val="00593DDB"/>
    <w:rsid w:val="005B1EBB"/>
    <w:rsid w:val="005B752A"/>
    <w:rsid w:val="005E1630"/>
    <w:rsid w:val="006A0E95"/>
    <w:rsid w:val="006C348D"/>
    <w:rsid w:val="006F5C5A"/>
    <w:rsid w:val="0077796D"/>
    <w:rsid w:val="00831EF7"/>
    <w:rsid w:val="00974A18"/>
    <w:rsid w:val="009814AD"/>
    <w:rsid w:val="00AE164C"/>
    <w:rsid w:val="00AF3175"/>
    <w:rsid w:val="00B03076"/>
    <w:rsid w:val="00B530AA"/>
    <w:rsid w:val="00ED1C2C"/>
    <w:rsid w:val="00EF65E3"/>
    <w:rsid w:val="00F50188"/>
    <w:rsid w:val="00F8507A"/>
    <w:rsid w:val="00FC421A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13F9"/>
  <w15:chartTrackingRefBased/>
  <w15:docId w15:val="{D7D05A75-8E14-4A5C-B0BA-2DB4CCBD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2625"/>
    <w:pPr>
      <w:ind w:left="720"/>
      <w:contextualSpacing/>
    </w:pPr>
  </w:style>
  <w:style w:type="table" w:styleId="TabloKlavuzu">
    <w:name w:val="Table Grid"/>
    <w:basedOn w:val="NormalTablo"/>
    <w:uiPriority w:val="39"/>
    <w:rsid w:val="0006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E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30BC"/>
  </w:style>
  <w:style w:type="paragraph" w:styleId="AltBilgi">
    <w:name w:val="footer"/>
    <w:basedOn w:val="Normal"/>
    <w:link w:val="AltBilgiChar"/>
    <w:uiPriority w:val="99"/>
    <w:unhideWhenUsed/>
    <w:rsid w:val="001E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30BC"/>
  </w:style>
  <w:style w:type="paragraph" w:styleId="BalonMetni">
    <w:name w:val="Balloon Text"/>
    <w:basedOn w:val="Normal"/>
    <w:link w:val="BalonMetniChar"/>
    <w:uiPriority w:val="99"/>
    <w:semiHidden/>
    <w:unhideWhenUsed/>
    <w:rsid w:val="006A0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63B4-F8C2-4C33-995B-0A3C03E0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2022-11-14T06:19:00Z</cp:lastPrinted>
  <dcterms:created xsi:type="dcterms:W3CDTF">2022-11-14T06:19:00Z</dcterms:created>
  <dcterms:modified xsi:type="dcterms:W3CDTF">2022-11-21T06:29:00Z</dcterms:modified>
</cp:coreProperties>
</file>