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A6" w:rsidRPr="003B74ED" w:rsidRDefault="00EA18B2" w:rsidP="003B74E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52244F" w:rsidRPr="003B74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AMAÇ: 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>Bu talimat</w:t>
      </w:r>
      <w:r w:rsidR="00E250A6" w:rsidRPr="003B74ED">
        <w:rPr>
          <w:rFonts w:ascii="Times New Roman" w:eastAsia="Calibri" w:hAnsi="Times New Roman" w:cs="Times New Roman"/>
          <w:sz w:val="24"/>
          <w:szCs w:val="24"/>
        </w:rPr>
        <w:t>ın amacı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>, çalışan tüm personelin sağlık taramasının periyodik olarak yapılmasını temin etmek ve sağlık taraması sonucunda hasta olduğu</w:t>
      </w:r>
      <w:r w:rsidR="00EA292E" w:rsidRPr="003B74ED">
        <w:rPr>
          <w:rFonts w:ascii="Times New Roman" w:eastAsia="Calibri" w:hAnsi="Times New Roman" w:cs="Times New Roman"/>
          <w:sz w:val="24"/>
          <w:szCs w:val="24"/>
        </w:rPr>
        <w:t>/bağışık olmadığı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 xml:space="preserve"> saptanan personelin sağlık kontrollerinin yaptırılar</w:t>
      </w:r>
      <w:r w:rsidR="00E250A6" w:rsidRPr="003B74ED">
        <w:rPr>
          <w:rFonts w:ascii="Times New Roman" w:eastAsia="Calibri" w:hAnsi="Times New Roman" w:cs="Times New Roman"/>
          <w:sz w:val="24"/>
          <w:szCs w:val="24"/>
        </w:rPr>
        <w:t>ak tedaviye alınmasını sağlamak</w:t>
      </w:r>
      <w:r w:rsidR="00EA292E" w:rsidRPr="003B74ED">
        <w:rPr>
          <w:rFonts w:ascii="Times New Roman" w:eastAsia="Calibri" w:hAnsi="Times New Roman" w:cs="Times New Roman"/>
          <w:sz w:val="24"/>
          <w:szCs w:val="24"/>
        </w:rPr>
        <w:t>tır</w:t>
      </w:r>
      <w:r w:rsidR="00E250A6" w:rsidRPr="003B74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244F" w:rsidRPr="003B74ED" w:rsidRDefault="00EA18B2" w:rsidP="003B74E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52244F" w:rsidRPr="003B74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KAPSAM: 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>Tüm</w:t>
      </w:r>
      <w:r w:rsidR="002C08BA" w:rsidRPr="003B74ED">
        <w:rPr>
          <w:rFonts w:ascii="Times New Roman" w:eastAsia="Calibri" w:hAnsi="Times New Roman" w:cs="Times New Roman"/>
          <w:sz w:val="24"/>
          <w:szCs w:val="24"/>
        </w:rPr>
        <w:t xml:space="preserve"> birim çalışanları.</w:t>
      </w:r>
    </w:p>
    <w:p w:rsidR="0052244F" w:rsidRPr="003B74ED" w:rsidRDefault="00EA18B2" w:rsidP="003B74E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52244F" w:rsidRPr="003B74ED">
        <w:rPr>
          <w:rFonts w:ascii="Times New Roman" w:eastAsia="Calibri" w:hAnsi="Times New Roman" w:cs="Times New Roman"/>
          <w:b/>
          <w:sz w:val="24"/>
          <w:szCs w:val="24"/>
        </w:rPr>
        <w:t>SORUMLULAR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 xml:space="preserve">: Bu </w:t>
      </w:r>
      <w:r w:rsidR="002C08BA" w:rsidRPr="003B74ED">
        <w:rPr>
          <w:rFonts w:ascii="Times New Roman" w:eastAsia="Calibri" w:hAnsi="Times New Roman" w:cs="Times New Roman"/>
          <w:sz w:val="24"/>
          <w:szCs w:val="24"/>
        </w:rPr>
        <w:t>talimatın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 xml:space="preserve"> uygulanmasından,</w:t>
      </w:r>
      <w:r w:rsidR="002C08BA" w:rsidRPr="003B74ED">
        <w:rPr>
          <w:rFonts w:ascii="Times New Roman" w:eastAsia="Calibri" w:hAnsi="Times New Roman" w:cs="Times New Roman"/>
          <w:sz w:val="24"/>
          <w:szCs w:val="24"/>
        </w:rPr>
        <w:t xml:space="preserve"> Çalışan Güvenliği K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>omitesi,</w:t>
      </w:r>
      <w:r w:rsidR="002C08BA" w:rsidRPr="003B74ED">
        <w:rPr>
          <w:rFonts w:ascii="Times New Roman" w:eastAsia="Calibri" w:hAnsi="Times New Roman" w:cs="Times New Roman"/>
          <w:sz w:val="24"/>
          <w:szCs w:val="24"/>
        </w:rPr>
        <w:t xml:space="preserve"> Enfeksiyon Kontrol K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>omitesi</w:t>
      </w:r>
      <w:r w:rsidR="002C08BA" w:rsidRPr="003B74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44F" w:rsidRPr="003B74ED">
        <w:rPr>
          <w:rFonts w:ascii="Times New Roman" w:eastAsia="Calibri" w:hAnsi="Times New Roman" w:cs="Times New Roman"/>
          <w:sz w:val="24"/>
          <w:szCs w:val="24"/>
        </w:rPr>
        <w:t>sorumludur.</w:t>
      </w:r>
    </w:p>
    <w:p w:rsidR="0052244F" w:rsidRPr="003B74ED" w:rsidRDefault="00EA18B2" w:rsidP="003B74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="0052244F" w:rsidRPr="003B74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FAALİYET AKIŞI: </w:t>
      </w:r>
    </w:p>
    <w:p w:rsidR="0052244F" w:rsidRPr="003B74ED" w:rsidRDefault="0052244F" w:rsidP="003B74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244F" w:rsidRPr="003B74ED" w:rsidRDefault="00EA18B2" w:rsidP="003B74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4.1.İşe Girişte </w:t>
      </w:r>
      <w:r w:rsidR="003F7AB0" w:rsidRPr="003B74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Tüm Personel İçin</w:t>
      </w:r>
    </w:p>
    <w:p w:rsidR="0052244F" w:rsidRPr="003B74ED" w:rsidRDefault="0052244F" w:rsidP="003B74ED">
      <w:pPr>
        <w:numPr>
          <w:ilvl w:val="0"/>
          <w:numId w:val="4"/>
        </w:numPr>
        <w:autoSpaceDE w:val="0"/>
        <w:autoSpaceDN w:val="0"/>
        <w:adjustRightInd w:val="0"/>
        <w:spacing w:after="2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EKG çekilir. </w:t>
      </w:r>
    </w:p>
    <w:p w:rsidR="0052244F" w:rsidRPr="003B74ED" w:rsidRDefault="0052244F" w:rsidP="003B74E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Viral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Hepatit markerleri ve HIV bakılır. Her yıl tekrarlanır. </w:t>
      </w:r>
    </w:p>
    <w:p w:rsidR="0052244F" w:rsidRPr="003B74ED" w:rsidRDefault="0052244F" w:rsidP="003B74ED">
      <w:pPr>
        <w:numPr>
          <w:ilvl w:val="0"/>
          <w:numId w:val="4"/>
        </w:numPr>
        <w:autoSpaceDE w:val="0"/>
        <w:autoSpaceDN w:val="0"/>
        <w:adjustRightInd w:val="0"/>
        <w:spacing w:after="19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 </w:t>
      </w:r>
      <w:r w:rsidR="00350C9B"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(-) negatif olan personele 0-1-6</w:t>
      </w: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aylarda Hepatit B aşısı yapılır. 3 doz Hepatit B aşısı uygulanmasından sonraki 1-2 ay içerisinde Anti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düzeyine bakılarak anti-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&gt; 10Mıu/ml bulunan bireyler bağışık olarak değerlendirilmelidir. </w:t>
      </w:r>
    </w:p>
    <w:p w:rsidR="0052244F" w:rsidRPr="003B74ED" w:rsidRDefault="0052244F" w:rsidP="003B74E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İlk Hepatit B aşılama </w:t>
      </w:r>
      <w:r w:rsidR="009B2557"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uygulamalarından</w:t>
      </w: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sonra antikor yanıtı gelişmeyen personel, ikinci üç dozluk aşı uygulaması ile yeniden aşılanmalıdır. İkinci aşı serisinden sonrada antikor yanıtı belirlenmeyenler, yanıtsız bireyler olarak tanımlanır. </w:t>
      </w:r>
    </w:p>
    <w:p w:rsidR="00350C9B" w:rsidRPr="003B74ED" w:rsidRDefault="00350C9B" w:rsidP="003B74E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Aşı kaydı olanlara ve bağışık oldukları gösterilenlere aşı yapılmasına gerek yoktur.</w:t>
      </w:r>
    </w:p>
    <w:p w:rsidR="0052244F" w:rsidRPr="003B74ED" w:rsidRDefault="0052244F" w:rsidP="003B74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244F" w:rsidRPr="003B74ED" w:rsidRDefault="00EA18B2" w:rsidP="003B74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4.2.</w:t>
      </w:r>
      <w:r w:rsidR="003F7AB0" w:rsidRPr="003B74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Radyoloji Personeli İçin</w:t>
      </w:r>
    </w:p>
    <w:p w:rsidR="0052244F" w:rsidRPr="003B74ED" w:rsidRDefault="0052244F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EKG çekilir. </w:t>
      </w:r>
    </w:p>
    <w:p w:rsidR="0052244F" w:rsidRPr="003B74ED" w:rsidRDefault="0052244F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Hemogram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periferik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yayma bakılır ve 6 ayda bir tekrarlanır. </w:t>
      </w:r>
    </w:p>
    <w:p w:rsidR="0052244F" w:rsidRPr="003B74ED" w:rsidRDefault="0052244F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Yılda bir kez katarakt (göz) ve dermatoloji muayenesi yapılır. </w:t>
      </w:r>
    </w:p>
    <w:p w:rsidR="0052244F" w:rsidRPr="003B74ED" w:rsidRDefault="0052244F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Viral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Hepatit markerleri ve HIV bakılır. Her yıl tekrarlanır. </w:t>
      </w:r>
    </w:p>
    <w:p w:rsidR="0052244F" w:rsidRPr="003B74ED" w:rsidRDefault="0052244F" w:rsidP="003B74ED">
      <w:pPr>
        <w:numPr>
          <w:ilvl w:val="0"/>
          <w:numId w:val="5"/>
        </w:numPr>
        <w:autoSpaceDE w:val="0"/>
        <w:autoSpaceDN w:val="0"/>
        <w:adjustRightInd w:val="0"/>
        <w:spacing w:after="19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 (-) negatif olan personele 0-1-6 aylarda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Hebatit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 aşısı yapılır. 3 doz Hepatit B aşısı uygulanmasından sonraki 1-2 ay içerisinde Anti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düzeyine bakılarak anti-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&gt; 10Mıu/ml bulunan bireyler bağışık olarak değerlendirilmelidir. </w:t>
      </w:r>
    </w:p>
    <w:p w:rsidR="0052244F" w:rsidRPr="003B74ED" w:rsidRDefault="0052244F" w:rsidP="003B74E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İlk Hepatit B aşılama serisinden sonra antikor yanıtı gelişmeyen personel, ikinci üç dozluk aşı uygulaması ile yeniden aşılanmalıdır. İkinci aşı serisinden sonrada antikor yanıtı belirlenmeyenler, yanıtsız bireyler olarak tanımlanır. </w:t>
      </w:r>
    </w:p>
    <w:p w:rsidR="0052244F" w:rsidRPr="003B74ED" w:rsidRDefault="0052244F" w:rsidP="003B74E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TAEK kaydı yapılarak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dozimetrisi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istenir. </w:t>
      </w:r>
    </w:p>
    <w:p w:rsidR="00DB7DBB" w:rsidRPr="003B74ED" w:rsidRDefault="00DB7DBB" w:rsidP="003B74ED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DBB" w:rsidRPr="003B74ED" w:rsidRDefault="00DB7DBB" w:rsidP="003B74ED">
      <w:pPr>
        <w:autoSpaceDE w:val="0"/>
        <w:autoSpaceDN w:val="0"/>
        <w:adjustRightInd w:val="0"/>
        <w:spacing w:before="240" w:after="0" w:line="276" w:lineRule="auto"/>
        <w:ind w:left="5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4.3. Diş Protez Teknisyen/Teknikeri İçin</w:t>
      </w:r>
    </w:p>
    <w:p w:rsidR="00DB7DBB" w:rsidRPr="003B74ED" w:rsidRDefault="00DB7DBB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EKG çekilir. </w:t>
      </w:r>
    </w:p>
    <w:p w:rsidR="003B74ED" w:rsidRDefault="00DB7DBB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3B74E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Viral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Hepatit markerleri ve HIV bakılır. Her yıl tekrarlanır. </w:t>
      </w:r>
    </w:p>
    <w:p w:rsidR="00DB7DBB" w:rsidRPr="003B74ED" w:rsidRDefault="00DB7DBB" w:rsidP="003B74ED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DBB" w:rsidRPr="003B74ED" w:rsidRDefault="00DB7DBB" w:rsidP="003B74ED">
      <w:pPr>
        <w:numPr>
          <w:ilvl w:val="0"/>
          <w:numId w:val="5"/>
        </w:numPr>
        <w:autoSpaceDE w:val="0"/>
        <w:autoSpaceDN w:val="0"/>
        <w:adjustRightInd w:val="0"/>
        <w:spacing w:after="19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 (-) negatif olan personele 0-1-6 aylarda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Hebatit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 aşısı yapılır. 3 doz Hepatit B aşısı uygulanmasından sonraki 1-2 ay içerisinde Anti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düzeyine bakılarak anti-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&gt; 10Mıu/ml bulunan bireyler bağışık olarak değerlendirilmelidir. </w:t>
      </w:r>
    </w:p>
    <w:p w:rsidR="00DB7DBB" w:rsidRPr="003B74ED" w:rsidRDefault="00DB7DBB" w:rsidP="003B74E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İlk Hepatit B aşılama serisinden sonra antikor yanıtı gelişmeyen personel, ikinci üç dozluk aşı uygulaması ile yeniden aşılanmalıdır. İkinci aşı serisinden sonrada antikor yanıtı belirlenmeyenler, yanıtsız bireyler olarak tanımlanır. </w:t>
      </w:r>
    </w:p>
    <w:p w:rsidR="00DB7DBB" w:rsidRDefault="00DB7DBB" w:rsidP="003B74ED">
      <w:pPr>
        <w:pStyle w:val="ListeParagraf"/>
        <w:numPr>
          <w:ilvl w:val="0"/>
          <w:numId w:val="5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74ED">
        <w:rPr>
          <w:rFonts w:ascii="Times New Roman" w:eastAsia="Calibri" w:hAnsi="Times New Roman" w:cs="Times New Roman"/>
          <w:sz w:val="24"/>
          <w:szCs w:val="24"/>
        </w:rPr>
        <w:t xml:space="preserve">İşe girişte ve sonrasında her yıl SFT, Akciğer </w:t>
      </w:r>
      <w:proofErr w:type="spellStart"/>
      <w:r w:rsidRPr="003B74ED">
        <w:rPr>
          <w:rFonts w:ascii="Times New Roman" w:eastAsia="Calibri" w:hAnsi="Times New Roman" w:cs="Times New Roman"/>
          <w:sz w:val="24"/>
          <w:szCs w:val="24"/>
        </w:rPr>
        <w:t>Grafisi</w:t>
      </w:r>
      <w:proofErr w:type="spellEnd"/>
      <w:r w:rsidRPr="003B74ED">
        <w:rPr>
          <w:rFonts w:ascii="Times New Roman" w:eastAsia="Calibri" w:hAnsi="Times New Roman" w:cs="Times New Roman"/>
          <w:sz w:val="24"/>
          <w:szCs w:val="24"/>
        </w:rPr>
        <w:t xml:space="preserve">, Biyokimya, </w:t>
      </w:r>
      <w:proofErr w:type="spellStart"/>
      <w:r w:rsidRPr="003B74ED">
        <w:rPr>
          <w:rFonts w:ascii="Times New Roman" w:eastAsia="Calibri" w:hAnsi="Times New Roman" w:cs="Times New Roman"/>
          <w:sz w:val="24"/>
          <w:szCs w:val="24"/>
        </w:rPr>
        <w:t>Hemogram</w:t>
      </w:r>
      <w:proofErr w:type="spellEnd"/>
      <w:r w:rsidRPr="003B74ED">
        <w:rPr>
          <w:rFonts w:ascii="Times New Roman" w:eastAsia="Calibri" w:hAnsi="Times New Roman" w:cs="Times New Roman"/>
          <w:sz w:val="24"/>
          <w:szCs w:val="24"/>
        </w:rPr>
        <w:t xml:space="preserve"> bakılır</w:t>
      </w:r>
      <w:r w:rsidR="003B74ED" w:rsidRPr="003B74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4ED" w:rsidRPr="003B74ED" w:rsidRDefault="003B74ED" w:rsidP="003B74ED">
      <w:pPr>
        <w:pStyle w:val="ListeParagraf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7DBB" w:rsidRPr="003B74ED" w:rsidRDefault="00DB7DBB" w:rsidP="003B74ED">
      <w:pPr>
        <w:pStyle w:val="ListeParagraf"/>
        <w:spacing w:line="276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sz w:val="24"/>
          <w:szCs w:val="24"/>
        </w:rPr>
        <w:t>4.4.Merkezi Sterilizasyon Birimi Çalışanları İçin</w:t>
      </w:r>
    </w:p>
    <w:p w:rsidR="003B74ED" w:rsidRPr="003B74ED" w:rsidRDefault="003B74ED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EKG çekilir. </w:t>
      </w:r>
    </w:p>
    <w:p w:rsidR="003B74ED" w:rsidRPr="003B74ED" w:rsidRDefault="003B74ED" w:rsidP="003B74ED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Viral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Hepatit markerleri ve HIV bakılır. Her yıl tekrarlanır. </w:t>
      </w:r>
    </w:p>
    <w:p w:rsidR="003B74ED" w:rsidRPr="003B74ED" w:rsidRDefault="003B74ED" w:rsidP="003B74ED">
      <w:pPr>
        <w:numPr>
          <w:ilvl w:val="0"/>
          <w:numId w:val="5"/>
        </w:numPr>
        <w:autoSpaceDE w:val="0"/>
        <w:autoSpaceDN w:val="0"/>
        <w:adjustRightInd w:val="0"/>
        <w:spacing w:after="19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 (-) negatif olan personele 0-1-6 aylarda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Hebatit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 aşısı yapılır. 3 doz Hepatit B aşısı uygulanmasından sonraki 1-2 ay içerisinde Anti 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düzeyine bakılarak anti-</w:t>
      </w:r>
      <w:proofErr w:type="spellStart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Hbs</w:t>
      </w:r>
      <w:proofErr w:type="spellEnd"/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&gt; 10Mıu/ml bulunan bireyler bağışık olarak değerlendirilmelidir. </w:t>
      </w:r>
    </w:p>
    <w:p w:rsidR="003B74ED" w:rsidRPr="003B74ED" w:rsidRDefault="003B74ED" w:rsidP="003B74E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İlk Hepatit B aşılama serisinden sonra antikor yanıtı gelişmeyen personel, ikinci üç dozluk aşı uygulaması ile yeniden aşılanmalıdır. İkinci aşı serisinden sonrada antikor yanıtı belirlenmeyenler, yanıtsız bireyler olarak tanımlanır. </w:t>
      </w:r>
    </w:p>
    <w:p w:rsidR="0052244F" w:rsidRPr="003B74ED" w:rsidRDefault="003B74ED" w:rsidP="003B74ED">
      <w:pPr>
        <w:pStyle w:val="ListeParagraf"/>
        <w:numPr>
          <w:ilvl w:val="0"/>
          <w:numId w:val="5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74ED">
        <w:rPr>
          <w:rFonts w:ascii="Times New Roman" w:eastAsia="Calibri" w:hAnsi="Times New Roman" w:cs="Times New Roman"/>
          <w:sz w:val="24"/>
          <w:szCs w:val="24"/>
        </w:rPr>
        <w:t xml:space="preserve">İşe girişte ve sonrasında her yıl </w:t>
      </w:r>
      <w:proofErr w:type="spellStart"/>
      <w:r w:rsidRPr="003B74ED">
        <w:rPr>
          <w:rFonts w:ascii="Times New Roman" w:eastAsia="Calibri" w:hAnsi="Times New Roman" w:cs="Times New Roman"/>
          <w:sz w:val="24"/>
          <w:szCs w:val="24"/>
        </w:rPr>
        <w:t>Odyo</w:t>
      </w:r>
      <w:proofErr w:type="spellEnd"/>
      <w:r w:rsidRPr="003B74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B74ED">
        <w:rPr>
          <w:rFonts w:ascii="Times New Roman" w:eastAsia="Calibri" w:hAnsi="Times New Roman" w:cs="Times New Roman"/>
          <w:sz w:val="24"/>
          <w:szCs w:val="24"/>
        </w:rPr>
        <w:t>Hemogram</w:t>
      </w:r>
      <w:proofErr w:type="spellEnd"/>
      <w:r w:rsidRPr="003B74ED">
        <w:rPr>
          <w:rFonts w:ascii="Times New Roman" w:eastAsia="Calibri" w:hAnsi="Times New Roman" w:cs="Times New Roman"/>
          <w:sz w:val="24"/>
          <w:szCs w:val="24"/>
        </w:rPr>
        <w:t xml:space="preserve">, Biyokimya, Akciğer </w:t>
      </w:r>
      <w:proofErr w:type="spellStart"/>
      <w:r w:rsidRPr="003B74ED">
        <w:rPr>
          <w:rFonts w:ascii="Times New Roman" w:eastAsia="Calibri" w:hAnsi="Times New Roman" w:cs="Times New Roman"/>
          <w:sz w:val="24"/>
          <w:szCs w:val="24"/>
        </w:rPr>
        <w:t>Grafiisi</w:t>
      </w:r>
      <w:proofErr w:type="spellEnd"/>
      <w:r w:rsidRPr="003B74ED">
        <w:rPr>
          <w:rFonts w:ascii="Times New Roman" w:eastAsia="Calibri" w:hAnsi="Times New Roman" w:cs="Times New Roman"/>
          <w:sz w:val="24"/>
          <w:szCs w:val="24"/>
        </w:rPr>
        <w:t xml:space="preserve"> bakılır.</w:t>
      </w:r>
    </w:p>
    <w:p w:rsidR="0052244F" w:rsidRPr="003B74ED" w:rsidRDefault="0052244F" w:rsidP="003B74ED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 </w:t>
      </w:r>
      <w:r w:rsidR="00350C9B"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sonuçlar</w:t>
      </w: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0C9B"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>Enfeksiyon Kontrol Hemşiresi tarafından muhafaza edilir.</w:t>
      </w:r>
      <w:r w:rsidRPr="003B74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2244F" w:rsidRPr="003B74ED" w:rsidRDefault="00DB7DBB" w:rsidP="003B74E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5.İLGİLİ DOKÜMANLAR:</w:t>
      </w:r>
    </w:p>
    <w:p w:rsidR="00DB7DBB" w:rsidRPr="003B74ED" w:rsidRDefault="00DB7DBB" w:rsidP="003B74E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B74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Personel Sağlığı Takip Planı</w:t>
      </w:r>
    </w:p>
    <w:p w:rsidR="007E20B1" w:rsidRPr="003B74ED" w:rsidRDefault="007E20B1" w:rsidP="003B74ED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:rsidR="0052244F" w:rsidRPr="003B74ED" w:rsidRDefault="0052244F" w:rsidP="003B7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2962" w:rsidRPr="003B74ED" w:rsidRDefault="00562962" w:rsidP="003B7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2962" w:rsidRPr="003B74ED" w:rsidRDefault="00562962" w:rsidP="003B7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62962" w:rsidRPr="003B74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F6" w:rsidRDefault="009111F6" w:rsidP="0052244F">
      <w:pPr>
        <w:spacing w:after="0" w:line="240" w:lineRule="auto"/>
      </w:pPr>
      <w:r>
        <w:separator/>
      </w:r>
    </w:p>
  </w:endnote>
  <w:endnote w:type="continuationSeparator" w:id="0">
    <w:p w:rsidR="009111F6" w:rsidRDefault="009111F6" w:rsidP="0052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F6" w:rsidRDefault="009111F6" w:rsidP="0052244F">
      <w:pPr>
        <w:spacing w:after="0" w:line="240" w:lineRule="auto"/>
      </w:pPr>
      <w:r>
        <w:separator/>
      </w:r>
    </w:p>
  </w:footnote>
  <w:footnote w:type="continuationSeparator" w:id="0">
    <w:p w:rsidR="009111F6" w:rsidRDefault="009111F6" w:rsidP="0052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3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835"/>
      <w:gridCol w:w="2835"/>
      <w:gridCol w:w="1276"/>
      <w:gridCol w:w="1932"/>
    </w:tblGrid>
    <w:tr w:rsidR="003B74ED" w:rsidRPr="0052244F" w:rsidTr="00EA18B2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52244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1180791" wp14:editId="51E72BBA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2244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2244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Personel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Sağlığının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932" w:type="dxa"/>
          <w:vAlign w:val="center"/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52244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C85678C" wp14:editId="14E22BB2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74ED" w:rsidRPr="0052244F" w:rsidTr="00EA18B2">
      <w:trPr>
        <w:trHeight w:hRule="exact" w:val="578"/>
      </w:trPr>
      <w:tc>
        <w:tcPr>
          <w:tcW w:w="1985" w:type="dxa"/>
          <w:tcBorders>
            <w:right w:val="single" w:sz="12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2244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2244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S.EN.TL.15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835" w:type="dxa"/>
          <w:tcBorders>
            <w:left w:val="single" w:sz="12" w:space="0" w:color="auto"/>
            <w:righ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2244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B74ED" w:rsidRPr="00E058FC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 w:rsidRPr="00E058FC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2244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932" w:type="dxa"/>
          <w:tcBorders>
            <w:lef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 / 2</w:t>
          </w:r>
        </w:p>
      </w:tc>
    </w:tr>
  </w:tbl>
  <w:p w:rsidR="003B74ED" w:rsidRDefault="003B74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3" w:type="dxa"/>
      <w:tblInd w:w="-8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835"/>
      <w:gridCol w:w="2835"/>
      <w:gridCol w:w="1276"/>
      <w:gridCol w:w="1932"/>
    </w:tblGrid>
    <w:tr w:rsidR="003B74ED" w:rsidRPr="0052244F" w:rsidTr="00EA18B2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52244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5F1A75B" wp14:editId="12AE194A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2244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2244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Personel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Sağlığının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1932" w:type="dxa"/>
          <w:vAlign w:val="center"/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52244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C0CED72" wp14:editId="56FE05C8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74ED" w:rsidRPr="0052244F" w:rsidTr="00EA18B2">
      <w:trPr>
        <w:trHeight w:hRule="exact" w:val="578"/>
      </w:trPr>
      <w:tc>
        <w:tcPr>
          <w:tcW w:w="1985" w:type="dxa"/>
          <w:tcBorders>
            <w:right w:val="single" w:sz="12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52244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52244F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S.EN.TL.15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835" w:type="dxa"/>
          <w:tcBorders>
            <w:left w:val="single" w:sz="12" w:space="0" w:color="auto"/>
            <w:righ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2244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B74ED" w:rsidRPr="00E058FC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 w:rsidRPr="00E058FC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52244F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52244F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932" w:type="dxa"/>
          <w:tcBorders>
            <w:left w:val="single" w:sz="4" w:space="0" w:color="auto"/>
          </w:tcBorders>
        </w:tcPr>
        <w:p w:rsidR="003B74ED" w:rsidRPr="0052244F" w:rsidRDefault="003B74ED" w:rsidP="0052244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52244F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52244F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52244F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B74ED" w:rsidRPr="0052244F" w:rsidRDefault="003B74ED" w:rsidP="0052244F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 / 2</w:t>
          </w:r>
        </w:p>
      </w:tc>
    </w:tr>
  </w:tbl>
  <w:p w:rsidR="003B74ED" w:rsidRDefault="003B74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774"/>
    <w:multiLevelType w:val="hybridMultilevel"/>
    <w:tmpl w:val="229C17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D23"/>
    <w:multiLevelType w:val="hybridMultilevel"/>
    <w:tmpl w:val="B48843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62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3B4438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CA703A"/>
    <w:multiLevelType w:val="hybridMultilevel"/>
    <w:tmpl w:val="6F44F1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24D0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8FA1DA5"/>
    <w:multiLevelType w:val="hybridMultilevel"/>
    <w:tmpl w:val="EEC46E34"/>
    <w:lvl w:ilvl="0" w:tplc="CAEAF5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BB"/>
    <w:rsid w:val="000B6113"/>
    <w:rsid w:val="000D7028"/>
    <w:rsid w:val="000E0234"/>
    <w:rsid w:val="002379F6"/>
    <w:rsid w:val="00296944"/>
    <w:rsid w:val="002C08BA"/>
    <w:rsid w:val="00350C9B"/>
    <w:rsid w:val="003B74ED"/>
    <w:rsid w:val="003F7AB0"/>
    <w:rsid w:val="00411E26"/>
    <w:rsid w:val="00497CA8"/>
    <w:rsid w:val="005140EE"/>
    <w:rsid w:val="0052244F"/>
    <w:rsid w:val="00562962"/>
    <w:rsid w:val="00661C99"/>
    <w:rsid w:val="006A2E22"/>
    <w:rsid w:val="0078071C"/>
    <w:rsid w:val="007E20B1"/>
    <w:rsid w:val="0086265C"/>
    <w:rsid w:val="009111F6"/>
    <w:rsid w:val="009B2557"/>
    <w:rsid w:val="00A11E38"/>
    <w:rsid w:val="00A54AAE"/>
    <w:rsid w:val="00B52CC5"/>
    <w:rsid w:val="00D244BB"/>
    <w:rsid w:val="00DB7DBB"/>
    <w:rsid w:val="00E058FC"/>
    <w:rsid w:val="00E250A6"/>
    <w:rsid w:val="00EA18B2"/>
    <w:rsid w:val="00E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571B"/>
  <w15:chartTrackingRefBased/>
  <w15:docId w15:val="{5398CDC5-7FF6-479A-80BD-CCE825FF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244F"/>
  </w:style>
  <w:style w:type="paragraph" w:styleId="AltBilgi">
    <w:name w:val="footer"/>
    <w:basedOn w:val="Normal"/>
    <w:link w:val="AltBilgiChar"/>
    <w:uiPriority w:val="99"/>
    <w:unhideWhenUsed/>
    <w:rsid w:val="0052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244F"/>
  </w:style>
  <w:style w:type="paragraph" w:styleId="ListeParagraf">
    <w:name w:val="List Paragraph"/>
    <w:basedOn w:val="Normal"/>
    <w:uiPriority w:val="34"/>
    <w:qFormat/>
    <w:rsid w:val="002C08B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562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FFB7-6B73-42B7-A683-763B106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cp:lastPrinted>2022-11-29T07:55:00Z</cp:lastPrinted>
  <dcterms:created xsi:type="dcterms:W3CDTF">2022-11-30T10:53:00Z</dcterms:created>
  <dcterms:modified xsi:type="dcterms:W3CDTF">2022-11-30T10:53:00Z</dcterms:modified>
</cp:coreProperties>
</file>