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E36" w:rsidRPr="00171E36" w:rsidRDefault="00171E36" w:rsidP="00171E36">
      <w:pPr>
        <w:spacing w:after="0"/>
        <w:ind w:left="-680" w:right="-850"/>
        <w:jc w:val="both"/>
        <w:rPr>
          <w:rFonts w:ascii="Times New Roman" w:hAnsi="Times New Roman" w:cs="Times New Roman"/>
          <w:b/>
        </w:rPr>
      </w:pPr>
      <w:r w:rsidRPr="00171E36">
        <w:rPr>
          <w:rFonts w:ascii="Times New Roman" w:hAnsi="Times New Roman" w:cs="Times New Roman"/>
          <w:b/>
        </w:rPr>
        <w:t>1. A</w:t>
      </w:r>
      <w:r w:rsidR="00ED4A77">
        <w:rPr>
          <w:rFonts w:ascii="Times New Roman" w:hAnsi="Times New Roman" w:cs="Times New Roman"/>
          <w:b/>
        </w:rPr>
        <w:t>MAÇ</w:t>
      </w:r>
    </w:p>
    <w:p w:rsidR="00171E36" w:rsidRPr="00171E36" w:rsidRDefault="00171E36" w:rsidP="006B2DAA">
      <w:pPr>
        <w:spacing w:after="0"/>
        <w:ind w:left="-680" w:right="-850"/>
        <w:jc w:val="both"/>
        <w:rPr>
          <w:rFonts w:ascii="Times New Roman" w:hAnsi="Times New Roman" w:cs="Times New Roman"/>
        </w:rPr>
      </w:pPr>
      <w:r w:rsidRPr="00171E36">
        <w:rPr>
          <w:rFonts w:ascii="Times New Roman" w:hAnsi="Times New Roman" w:cs="Times New Roman"/>
        </w:rPr>
        <w:t>Hastalara uygulanan ilaçların güvenli şekilde kullanımlarının s</w:t>
      </w:r>
      <w:r w:rsidR="006B2DAA">
        <w:rPr>
          <w:rFonts w:ascii="Times New Roman" w:hAnsi="Times New Roman" w:cs="Times New Roman"/>
        </w:rPr>
        <w:t xml:space="preserve">ağlanması için Advers etkilerin </w:t>
      </w:r>
      <w:r w:rsidRPr="00171E36">
        <w:rPr>
          <w:rFonts w:ascii="Times New Roman" w:hAnsi="Times New Roman" w:cs="Times New Roman"/>
        </w:rPr>
        <w:t>sistematik bir şekilde izlenmesi, bilgi toplanması, kayıt altına alınması, değerlendirilmesi, arşivlenmesi, TÜFAM’ a (Türkiye Farmakovijilans Merkezi) bildirilmesi ve ilaçların yol açabileceği zararın en az düzeye indirilmesi için gerekli tedbirlerin alınmasıdır ve uygulanmasıdır.</w:t>
      </w:r>
    </w:p>
    <w:p w:rsidR="00171E36" w:rsidRPr="00171E36" w:rsidRDefault="00171E36" w:rsidP="00171E36">
      <w:pPr>
        <w:spacing w:after="0"/>
        <w:ind w:left="-680" w:right="-850"/>
        <w:jc w:val="both"/>
        <w:rPr>
          <w:rFonts w:ascii="Times New Roman" w:hAnsi="Times New Roman" w:cs="Times New Roman"/>
          <w:b/>
        </w:rPr>
      </w:pPr>
      <w:r w:rsidRPr="00171E36">
        <w:rPr>
          <w:rFonts w:ascii="Times New Roman" w:hAnsi="Times New Roman" w:cs="Times New Roman"/>
          <w:b/>
        </w:rPr>
        <w:t>2. KAPSAM</w:t>
      </w:r>
    </w:p>
    <w:p w:rsidR="00171E36" w:rsidRPr="00171E36" w:rsidRDefault="00171E36" w:rsidP="00171E36">
      <w:pPr>
        <w:spacing w:after="0"/>
        <w:ind w:left="-680" w:right="-850"/>
        <w:jc w:val="both"/>
        <w:rPr>
          <w:rFonts w:ascii="Times New Roman" w:hAnsi="Times New Roman" w:cs="Times New Roman"/>
        </w:rPr>
      </w:pPr>
      <w:r w:rsidRPr="00171E36">
        <w:rPr>
          <w:rFonts w:ascii="Times New Roman" w:hAnsi="Times New Roman" w:cs="Times New Roman"/>
        </w:rPr>
        <w:t xml:space="preserve"> Bu talimat kliniklerde kullanılan ilaçların advers etki bildirimlerini kapsar.</w:t>
      </w:r>
    </w:p>
    <w:p w:rsidR="00171E36" w:rsidRPr="006B2DAA" w:rsidRDefault="00171E36" w:rsidP="00171E36">
      <w:pPr>
        <w:spacing w:after="0"/>
        <w:ind w:left="-680" w:right="-850"/>
        <w:jc w:val="both"/>
        <w:rPr>
          <w:rFonts w:ascii="Times New Roman" w:hAnsi="Times New Roman" w:cs="Times New Roman"/>
          <w:b/>
        </w:rPr>
      </w:pPr>
      <w:r w:rsidRPr="006B2DAA">
        <w:rPr>
          <w:rFonts w:ascii="Times New Roman" w:hAnsi="Times New Roman" w:cs="Times New Roman"/>
          <w:b/>
        </w:rPr>
        <w:t>3. SORUMLULAR:</w:t>
      </w:r>
    </w:p>
    <w:p w:rsidR="00171E36" w:rsidRPr="00171E36" w:rsidRDefault="00171E36" w:rsidP="00171E36">
      <w:pPr>
        <w:spacing w:after="0"/>
        <w:ind w:left="-680" w:right="-850"/>
        <w:jc w:val="both"/>
        <w:rPr>
          <w:rFonts w:ascii="Times New Roman" w:hAnsi="Times New Roman" w:cs="Times New Roman"/>
        </w:rPr>
      </w:pPr>
      <w:r w:rsidRPr="00171E36">
        <w:rPr>
          <w:rFonts w:ascii="Times New Roman" w:hAnsi="Times New Roman" w:cs="Times New Roman"/>
        </w:rPr>
        <w:t>Kurum Yönetimi, Farmakovij</w:t>
      </w:r>
      <w:r>
        <w:rPr>
          <w:rFonts w:ascii="Times New Roman" w:hAnsi="Times New Roman" w:cs="Times New Roman"/>
        </w:rPr>
        <w:t>ilans Sorumlusu, tüm çalışanlar</w:t>
      </w:r>
    </w:p>
    <w:p w:rsidR="00171E36" w:rsidRPr="00171E36" w:rsidRDefault="00ED4A77" w:rsidP="00171E36">
      <w:pPr>
        <w:spacing w:after="0"/>
        <w:ind w:left="-680" w:right="-85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KISALTMALAR</w:t>
      </w:r>
    </w:p>
    <w:p w:rsidR="00171E36" w:rsidRPr="00171E36" w:rsidRDefault="00171E36" w:rsidP="00171E36">
      <w:pPr>
        <w:spacing w:after="0"/>
        <w:ind w:left="-680" w:right="-850"/>
        <w:jc w:val="both"/>
        <w:rPr>
          <w:rFonts w:ascii="Times New Roman" w:hAnsi="Times New Roman" w:cs="Times New Roman"/>
        </w:rPr>
      </w:pPr>
      <w:r w:rsidRPr="00911979">
        <w:rPr>
          <w:rFonts w:ascii="Times New Roman" w:hAnsi="Times New Roman" w:cs="Times New Roman"/>
          <w:b/>
        </w:rPr>
        <w:t>TİTCK</w:t>
      </w:r>
      <w:r w:rsidRPr="00171E36">
        <w:rPr>
          <w:rFonts w:ascii="Times New Roman" w:hAnsi="Times New Roman" w:cs="Times New Roman"/>
        </w:rPr>
        <w:t>: Türkiye İlaç ve Tıbbi Cihaz Kurumu</w:t>
      </w:r>
    </w:p>
    <w:p w:rsidR="00171E36" w:rsidRPr="00171E36" w:rsidRDefault="00171E36" w:rsidP="00171E36">
      <w:pPr>
        <w:spacing w:after="0"/>
        <w:ind w:left="-680" w:right="-850"/>
        <w:jc w:val="both"/>
        <w:rPr>
          <w:rFonts w:ascii="Times New Roman" w:hAnsi="Times New Roman" w:cs="Times New Roman"/>
        </w:rPr>
      </w:pPr>
      <w:r w:rsidRPr="00911979">
        <w:rPr>
          <w:rFonts w:ascii="Times New Roman" w:hAnsi="Times New Roman" w:cs="Times New Roman"/>
          <w:b/>
        </w:rPr>
        <w:t>TÜFAM:</w:t>
      </w:r>
      <w:r w:rsidRPr="00171E36">
        <w:rPr>
          <w:rFonts w:ascii="Times New Roman" w:hAnsi="Times New Roman" w:cs="Times New Roman"/>
        </w:rPr>
        <w:t xml:space="preserve"> Türkiye Farmakovijilans Merkez</w:t>
      </w:r>
      <w:r w:rsidR="00911979">
        <w:rPr>
          <w:rFonts w:ascii="Times New Roman" w:hAnsi="Times New Roman" w:cs="Times New Roman"/>
        </w:rPr>
        <w:t>i</w:t>
      </w:r>
    </w:p>
    <w:p w:rsidR="00171E36" w:rsidRPr="00171E36" w:rsidRDefault="00ED4A77" w:rsidP="00171E36">
      <w:pPr>
        <w:spacing w:after="0"/>
        <w:ind w:left="-680" w:right="-85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TANIMLAR</w:t>
      </w:r>
    </w:p>
    <w:p w:rsidR="00171E36" w:rsidRPr="00171E36" w:rsidRDefault="00171E36" w:rsidP="00171E36">
      <w:pPr>
        <w:spacing w:after="0"/>
        <w:ind w:left="-680" w:right="-850"/>
        <w:jc w:val="both"/>
        <w:rPr>
          <w:rFonts w:ascii="Times New Roman" w:hAnsi="Times New Roman" w:cs="Times New Roman"/>
        </w:rPr>
      </w:pPr>
      <w:r w:rsidRPr="00911979">
        <w:rPr>
          <w:rFonts w:ascii="Times New Roman" w:hAnsi="Times New Roman" w:cs="Times New Roman"/>
          <w:b/>
        </w:rPr>
        <w:t xml:space="preserve">Advers </w:t>
      </w:r>
      <w:r w:rsidR="00911979" w:rsidRPr="00911979">
        <w:rPr>
          <w:rFonts w:ascii="Times New Roman" w:hAnsi="Times New Roman" w:cs="Times New Roman"/>
          <w:b/>
        </w:rPr>
        <w:t>Etki:</w:t>
      </w:r>
      <w:r w:rsidR="00911979" w:rsidRPr="00171E36">
        <w:rPr>
          <w:rFonts w:ascii="Times New Roman" w:hAnsi="Times New Roman" w:cs="Times New Roman"/>
        </w:rPr>
        <w:t xml:space="preserve"> </w:t>
      </w:r>
      <w:r w:rsidRPr="00171E36">
        <w:rPr>
          <w:rFonts w:ascii="Times New Roman" w:hAnsi="Times New Roman" w:cs="Times New Roman"/>
        </w:rPr>
        <w:t>Bir beşeri tıbbi ürünün hastalıktan korunma, bir hastalığın teşhis veya fizyolojik fonksiyonun iyileştirilmesi, düzeltilmesi amacıyla kabul edilen normal dozlarda kullanımında ortaya çıkan zararlı bir etkidir.</w:t>
      </w:r>
    </w:p>
    <w:p w:rsidR="00171E36" w:rsidRPr="00171E36" w:rsidRDefault="00911979" w:rsidP="00171E36">
      <w:pPr>
        <w:spacing w:after="0"/>
        <w:ind w:left="-680" w:right="-850"/>
        <w:jc w:val="both"/>
        <w:rPr>
          <w:rFonts w:ascii="Times New Roman" w:hAnsi="Times New Roman" w:cs="Times New Roman"/>
        </w:rPr>
      </w:pPr>
      <w:r w:rsidRPr="00911979">
        <w:rPr>
          <w:rFonts w:ascii="Times New Roman" w:hAnsi="Times New Roman" w:cs="Times New Roman"/>
          <w:b/>
        </w:rPr>
        <w:t>Ciddi Advers Etki:</w:t>
      </w:r>
      <w:r w:rsidRPr="00171E36">
        <w:rPr>
          <w:rFonts w:ascii="Times New Roman" w:hAnsi="Times New Roman" w:cs="Times New Roman"/>
        </w:rPr>
        <w:t xml:space="preserve"> </w:t>
      </w:r>
      <w:r w:rsidR="00171E36" w:rsidRPr="00171E36">
        <w:rPr>
          <w:rFonts w:ascii="Times New Roman" w:hAnsi="Times New Roman" w:cs="Times New Roman"/>
        </w:rPr>
        <w:t xml:space="preserve">Ölüme, hastaneye yatmaya ya da hastanede kalma süresinin uzamasına, kalıcı veya belirgin sakatlığa, </w:t>
      </w:r>
      <w:proofErr w:type="spellStart"/>
      <w:r w:rsidR="00171E36" w:rsidRPr="00171E36">
        <w:rPr>
          <w:rFonts w:ascii="Times New Roman" w:hAnsi="Times New Roman" w:cs="Times New Roman"/>
        </w:rPr>
        <w:t>konjenital</w:t>
      </w:r>
      <w:proofErr w:type="spellEnd"/>
      <w:r w:rsidR="00171E36" w:rsidRPr="00171E36">
        <w:rPr>
          <w:rFonts w:ascii="Times New Roman" w:hAnsi="Times New Roman" w:cs="Times New Roman"/>
        </w:rPr>
        <w:t xml:space="preserve"> </w:t>
      </w:r>
      <w:proofErr w:type="gramStart"/>
      <w:r w:rsidR="00171E36" w:rsidRPr="00171E36">
        <w:rPr>
          <w:rFonts w:ascii="Times New Roman" w:hAnsi="Times New Roman" w:cs="Times New Roman"/>
        </w:rPr>
        <w:t>anomaliye</w:t>
      </w:r>
      <w:proofErr w:type="gramEnd"/>
      <w:r w:rsidR="00171E36" w:rsidRPr="00171E36">
        <w:rPr>
          <w:rFonts w:ascii="Times New Roman" w:hAnsi="Times New Roman" w:cs="Times New Roman"/>
        </w:rPr>
        <w:t xml:space="preserve"> veya doğumsal bir kusura neden olan advers etkidir.</w:t>
      </w:r>
    </w:p>
    <w:p w:rsidR="00171E36" w:rsidRPr="00171E36" w:rsidRDefault="00171E36" w:rsidP="00171E36">
      <w:pPr>
        <w:spacing w:after="0"/>
        <w:ind w:left="-680" w:right="-850"/>
        <w:jc w:val="both"/>
        <w:rPr>
          <w:rFonts w:ascii="Times New Roman" w:hAnsi="Times New Roman" w:cs="Times New Roman"/>
        </w:rPr>
      </w:pPr>
      <w:r w:rsidRPr="00911979">
        <w:rPr>
          <w:rFonts w:ascii="Times New Roman" w:hAnsi="Times New Roman" w:cs="Times New Roman"/>
          <w:b/>
        </w:rPr>
        <w:t>Farmakovijilans:</w:t>
      </w:r>
      <w:r w:rsidRPr="00171E36">
        <w:rPr>
          <w:rFonts w:ascii="Times New Roman" w:hAnsi="Times New Roman" w:cs="Times New Roman"/>
        </w:rPr>
        <w:t xml:space="preserve"> Advers etkilerin ve beşeri tıbbi ürünlere bağlı diğer muhtemel sorunların saptanması, değerlendirilmesi ve önlenmesi ile ilgili bilimsel çalışmalardır.</w:t>
      </w:r>
    </w:p>
    <w:p w:rsidR="00171E36" w:rsidRPr="00171E36" w:rsidRDefault="00171E36" w:rsidP="00171E36">
      <w:pPr>
        <w:spacing w:after="0"/>
        <w:ind w:left="-680" w:right="-850"/>
        <w:jc w:val="both"/>
        <w:rPr>
          <w:rFonts w:ascii="Times New Roman" w:hAnsi="Times New Roman" w:cs="Times New Roman"/>
        </w:rPr>
      </w:pPr>
      <w:r w:rsidRPr="00911979">
        <w:rPr>
          <w:rFonts w:ascii="Times New Roman" w:hAnsi="Times New Roman" w:cs="Times New Roman"/>
          <w:b/>
        </w:rPr>
        <w:t>Beşeri Tıbbi Ürün:</w:t>
      </w:r>
      <w:r w:rsidRPr="00171E36">
        <w:rPr>
          <w:rFonts w:ascii="Times New Roman" w:hAnsi="Times New Roman" w:cs="Times New Roman"/>
        </w:rPr>
        <w:t xml:space="preserve"> Hastalığı tedavi etmek veya önlemek, fizyolojik fonksiyonu düzeltmek ve değiştirmek amacıyla, insana uygulanan doğal kaynaklı etkin madde </w:t>
      </w:r>
      <w:proofErr w:type="gramStart"/>
      <w:r w:rsidRPr="00171E36">
        <w:rPr>
          <w:rFonts w:ascii="Times New Roman" w:hAnsi="Times New Roman" w:cs="Times New Roman"/>
        </w:rPr>
        <w:t>kombinasyonudur</w:t>
      </w:r>
      <w:proofErr w:type="gramEnd"/>
      <w:r w:rsidRPr="00171E36">
        <w:rPr>
          <w:rFonts w:ascii="Times New Roman" w:hAnsi="Times New Roman" w:cs="Times New Roman"/>
        </w:rPr>
        <w:t>.</w:t>
      </w:r>
    </w:p>
    <w:p w:rsidR="00171E36" w:rsidRDefault="00171E36" w:rsidP="00171E36">
      <w:pPr>
        <w:spacing w:after="0"/>
        <w:ind w:left="-680" w:right="-850"/>
        <w:jc w:val="both"/>
        <w:rPr>
          <w:rFonts w:ascii="Times New Roman" w:hAnsi="Times New Roman" w:cs="Times New Roman"/>
        </w:rPr>
      </w:pPr>
      <w:r w:rsidRPr="00911979">
        <w:rPr>
          <w:rFonts w:ascii="Times New Roman" w:hAnsi="Times New Roman" w:cs="Times New Roman"/>
          <w:b/>
        </w:rPr>
        <w:t>Farmakovijilans İrtibat Noktası:</w:t>
      </w:r>
      <w:r w:rsidRPr="00171E36">
        <w:rPr>
          <w:rFonts w:ascii="Times New Roman" w:hAnsi="Times New Roman" w:cs="Times New Roman"/>
        </w:rPr>
        <w:t xml:space="preserve"> Sağlık kuruluşunda advers etkilerin bildirilmesini teşvik etmekten, farmakovijilans verilerini toplamaktan ve TÜFAM’ a iletmekten, gerektiğinde eğitim ve bilgilendirme çalışmaları yapmaktan sorumlu şahsı veya konu ile ilgili birimi ifade eder.</w:t>
      </w:r>
    </w:p>
    <w:p w:rsidR="00911979" w:rsidRPr="00911979" w:rsidRDefault="00911979" w:rsidP="00911979">
      <w:pPr>
        <w:spacing w:after="0"/>
        <w:ind w:left="-680" w:right="-850"/>
        <w:jc w:val="both"/>
        <w:rPr>
          <w:rFonts w:ascii="Times New Roman" w:hAnsi="Times New Roman" w:cs="Times New Roman"/>
        </w:rPr>
      </w:pPr>
      <w:r w:rsidRPr="00911979">
        <w:rPr>
          <w:rFonts w:ascii="Times New Roman" w:hAnsi="Times New Roman" w:cs="Times New Roman"/>
          <w:b/>
        </w:rPr>
        <w:t>TÜFAM:</w:t>
      </w:r>
      <w:r w:rsidRPr="00911979">
        <w:rPr>
          <w:rFonts w:ascii="Times New Roman" w:hAnsi="Times New Roman" w:cs="Times New Roman"/>
        </w:rPr>
        <w:t xml:space="preserve"> Sağlık Bakanlığı Türkiye İlaç ve Tıbbi Cihaz Kurumu (TİTCK) bünyesinde kurulmuş olan Türkiye </w:t>
      </w:r>
      <w:proofErr w:type="spellStart"/>
      <w:r w:rsidRPr="00911979">
        <w:rPr>
          <w:rFonts w:ascii="Times New Roman" w:hAnsi="Times New Roman" w:cs="Times New Roman"/>
        </w:rPr>
        <w:t>Farmakovijilans</w:t>
      </w:r>
      <w:proofErr w:type="spellEnd"/>
      <w:r w:rsidRPr="00911979">
        <w:rPr>
          <w:rFonts w:ascii="Times New Roman" w:hAnsi="Times New Roman" w:cs="Times New Roman"/>
        </w:rPr>
        <w:t xml:space="preserve"> Merkezi’ </w:t>
      </w:r>
      <w:proofErr w:type="spellStart"/>
      <w:r w:rsidRPr="00911979">
        <w:rPr>
          <w:rFonts w:ascii="Times New Roman" w:hAnsi="Times New Roman" w:cs="Times New Roman"/>
        </w:rPr>
        <w:t>ni</w:t>
      </w:r>
      <w:proofErr w:type="spellEnd"/>
      <w:r w:rsidRPr="00911979">
        <w:rPr>
          <w:rFonts w:ascii="Times New Roman" w:hAnsi="Times New Roman" w:cs="Times New Roman"/>
        </w:rPr>
        <w:t xml:space="preserve"> (TÜFAM) ifade eder.</w:t>
      </w:r>
    </w:p>
    <w:p w:rsidR="00171E36" w:rsidRPr="001E1712" w:rsidRDefault="001E1712" w:rsidP="00171E36">
      <w:pPr>
        <w:spacing w:after="0"/>
        <w:ind w:left="-680" w:right="-1020"/>
        <w:jc w:val="both"/>
        <w:rPr>
          <w:rFonts w:ascii="Times New Roman" w:hAnsi="Times New Roman" w:cs="Times New Roman"/>
          <w:b/>
        </w:rPr>
      </w:pPr>
      <w:r w:rsidRPr="001E1712">
        <w:rPr>
          <w:rFonts w:ascii="Times New Roman" w:hAnsi="Times New Roman" w:cs="Times New Roman"/>
          <w:b/>
        </w:rPr>
        <w:t>6</w:t>
      </w:r>
      <w:r w:rsidR="00171E36" w:rsidRPr="001E1712">
        <w:rPr>
          <w:rFonts w:ascii="Times New Roman" w:hAnsi="Times New Roman" w:cs="Times New Roman"/>
          <w:b/>
        </w:rPr>
        <w:t>. FAALİYET AKIŞI</w:t>
      </w:r>
    </w:p>
    <w:p w:rsidR="001E1712" w:rsidRPr="001E1712" w:rsidRDefault="001E1712" w:rsidP="001E1712">
      <w:pPr>
        <w:spacing w:after="0"/>
        <w:ind w:left="-680" w:right="-10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171E36" w:rsidRPr="00171E36">
        <w:rPr>
          <w:rFonts w:ascii="Times New Roman" w:hAnsi="Times New Roman" w:cs="Times New Roman"/>
          <w:b/>
        </w:rPr>
        <w:t>.1</w:t>
      </w:r>
      <w:r>
        <w:rPr>
          <w:rFonts w:ascii="Times New Roman" w:hAnsi="Times New Roman" w:cs="Times New Roman"/>
          <w:b/>
        </w:rPr>
        <w:t xml:space="preserve">. </w:t>
      </w:r>
      <w:proofErr w:type="spellStart"/>
      <w:r w:rsidRPr="001E1712">
        <w:rPr>
          <w:rFonts w:ascii="Times New Roman" w:hAnsi="Times New Roman" w:cs="Times New Roman"/>
          <w:b/>
        </w:rPr>
        <w:t>Farmakovijilans</w:t>
      </w:r>
      <w:proofErr w:type="spellEnd"/>
      <w:r w:rsidR="005123CB">
        <w:rPr>
          <w:rFonts w:ascii="Times New Roman" w:hAnsi="Times New Roman" w:cs="Times New Roman"/>
          <w:b/>
        </w:rPr>
        <w:t xml:space="preserve"> Sorumlusunun Görevlendirilmesi</w:t>
      </w:r>
    </w:p>
    <w:p w:rsidR="00413211" w:rsidRDefault="001E1712" w:rsidP="00413211">
      <w:pPr>
        <w:pStyle w:val="ListeParagraf"/>
        <w:numPr>
          <w:ilvl w:val="0"/>
          <w:numId w:val="2"/>
        </w:numPr>
        <w:spacing w:after="0"/>
        <w:ind w:left="-320" w:right="-1020"/>
        <w:jc w:val="both"/>
        <w:rPr>
          <w:rFonts w:ascii="Times New Roman" w:hAnsi="Times New Roman" w:cs="Times New Roman"/>
        </w:rPr>
      </w:pPr>
      <w:r w:rsidRPr="00413211">
        <w:rPr>
          <w:rFonts w:ascii="Times New Roman" w:hAnsi="Times New Roman" w:cs="Times New Roman"/>
        </w:rPr>
        <w:t>Merkez müdürü, hastanede çalışan bir hekimi advers etki takibi ve bild</w:t>
      </w:r>
      <w:r w:rsidR="00413211" w:rsidRPr="00413211">
        <w:rPr>
          <w:rFonts w:ascii="Times New Roman" w:hAnsi="Times New Roman" w:cs="Times New Roman"/>
        </w:rPr>
        <w:t xml:space="preserve">irimlerini yapmak üzere, </w:t>
      </w:r>
      <w:r w:rsidRPr="00413211">
        <w:rPr>
          <w:rFonts w:ascii="Times New Roman" w:hAnsi="Times New Roman" w:cs="Times New Roman"/>
        </w:rPr>
        <w:t xml:space="preserve">resmi yazı ile Farmakovijilans Sorumlusu olarak görevlendirir. </w:t>
      </w:r>
    </w:p>
    <w:p w:rsidR="00413211" w:rsidRDefault="001E1712" w:rsidP="00413211">
      <w:pPr>
        <w:pStyle w:val="ListeParagraf"/>
        <w:numPr>
          <w:ilvl w:val="0"/>
          <w:numId w:val="2"/>
        </w:numPr>
        <w:spacing w:after="0"/>
        <w:ind w:left="-320" w:right="-1020"/>
        <w:jc w:val="both"/>
        <w:rPr>
          <w:rFonts w:ascii="Times New Roman" w:hAnsi="Times New Roman" w:cs="Times New Roman"/>
        </w:rPr>
      </w:pPr>
      <w:r w:rsidRPr="00413211">
        <w:rPr>
          <w:rFonts w:ascii="Times New Roman" w:hAnsi="Times New Roman" w:cs="Times New Roman"/>
        </w:rPr>
        <w:t>Farmakovijilans Sorumlusu kalite birimi tarafından tüm hastane birimlerine bildirilir.</w:t>
      </w:r>
    </w:p>
    <w:p w:rsidR="00413211" w:rsidRDefault="001E1712" w:rsidP="00413211">
      <w:pPr>
        <w:pStyle w:val="ListeParagraf"/>
        <w:numPr>
          <w:ilvl w:val="0"/>
          <w:numId w:val="2"/>
        </w:numPr>
        <w:spacing w:after="0"/>
        <w:ind w:left="-320" w:right="-1020"/>
        <w:jc w:val="both"/>
        <w:rPr>
          <w:rFonts w:ascii="Times New Roman" w:hAnsi="Times New Roman" w:cs="Times New Roman"/>
        </w:rPr>
      </w:pPr>
      <w:r w:rsidRPr="00413211">
        <w:rPr>
          <w:rFonts w:ascii="Times New Roman" w:hAnsi="Times New Roman" w:cs="Times New Roman"/>
        </w:rPr>
        <w:t xml:space="preserve"> Görevin tebliğinden sonra kalite birimi tarafından </w:t>
      </w:r>
      <w:proofErr w:type="spellStart"/>
      <w:r w:rsidRPr="00413211">
        <w:rPr>
          <w:rFonts w:ascii="Times New Roman" w:hAnsi="Times New Roman" w:cs="Times New Roman"/>
        </w:rPr>
        <w:t>Farmakovijilans</w:t>
      </w:r>
      <w:proofErr w:type="spellEnd"/>
      <w:r w:rsidRPr="00413211">
        <w:rPr>
          <w:rFonts w:ascii="Times New Roman" w:hAnsi="Times New Roman" w:cs="Times New Roman"/>
        </w:rPr>
        <w:t xml:space="preserve"> </w:t>
      </w:r>
      <w:proofErr w:type="spellStart"/>
      <w:r w:rsidRPr="00413211">
        <w:rPr>
          <w:rFonts w:ascii="Times New Roman" w:hAnsi="Times New Roman" w:cs="Times New Roman"/>
        </w:rPr>
        <w:t>Sorumlusu’nun</w:t>
      </w:r>
      <w:proofErr w:type="spellEnd"/>
      <w:r w:rsidRPr="00413211">
        <w:rPr>
          <w:rFonts w:ascii="Times New Roman" w:hAnsi="Times New Roman" w:cs="Times New Roman"/>
        </w:rPr>
        <w:t xml:space="preserve"> ismi, mesleki özgeçmişi ve iletişim </w:t>
      </w:r>
      <w:proofErr w:type="gramStart"/>
      <w:r w:rsidRPr="00413211">
        <w:rPr>
          <w:rFonts w:ascii="Times New Roman" w:hAnsi="Times New Roman" w:cs="Times New Roman"/>
        </w:rPr>
        <w:t xml:space="preserve">bilgileri  </w:t>
      </w:r>
      <w:proofErr w:type="spellStart"/>
      <w:r w:rsidRPr="005123CB">
        <w:rPr>
          <w:rFonts w:ascii="Times New Roman" w:hAnsi="Times New Roman" w:cs="Times New Roman"/>
        </w:rPr>
        <w:t>Farmakovijilans</w:t>
      </w:r>
      <w:proofErr w:type="spellEnd"/>
      <w:proofErr w:type="gramEnd"/>
      <w:r w:rsidRPr="005123CB">
        <w:rPr>
          <w:rFonts w:ascii="Times New Roman" w:hAnsi="Times New Roman" w:cs="Times New Roman"/>
        </w:rPr>
        <w:t xml:space="preserve"> İl </w:t>
      </w:r>
      <w:proofErr w:type="spellStart"/>
      <w:r w:rsidRPr="005123CB">
        <w:rPr>
          <w:rFonts w:ascii="Times New Roman" w:hAnsi="Times New Roman" w:cs="Times New Roman"/>
        </w:rPr>
        <w:t>Sorumlusu’na</w:t>
      </w:r>
      <w:proofErr w:type="spellEnd"/>
      <w:r w:rsidR="00413211" w:rsidRPr="005123CB">
        <w:rPr>
          <w:rFonts w:ascii="Times New Roman" w:hAnsi="Times New Roman" w:cs="Times New Roman"/>
        </w:rPr>
        <w:t xml:space="preserve"> ve </w:t>
      </w:r>
      <w:proofErr w:type="spellStart"/>
      <w:r w:rsidR="00413211" w:rsidRPr="00911979">
        <w:rPr>
          <w:rFonts w:ascii="Times New Roman" w:hAnsi="Times New Roman" w:cs="Times New Roman"/>
        </w:rPr>
        <w:t>TÜFAM’a</w:t>
      </w:r>
      <w:proofErr w:type="spellEnd"/>
      <w:r w:rsidR="00413211" w:rsidRPr="00911979">
        <w:rPr>
          <w:rFonts w:ascii="Times New Roman" w:hAnsi="Times New Roman" w:cs="Times New Roman"/>
        </w:rPr>
        <w:t xml:space="preserve"> </w:t>
      </w:r>
      <w:r w:rsidRPr="00413211">
        <w:rPr>
          <w:rFonts w:ascii="Times New Roman" w:hAnsi="Times New Roman" w:cs="Times New Roman"/>
          <w:color w:val="FF0000"/>
        </w:rPr>
        <w:t xml:space="preserve"> </w:t>
      </w:r>
      <w:r w:rsidRPr="00413211">
        <w:rPr>
          <w:rFonts w:ascii="Times New Roman" w:hAnsi="Times New Roman" w:cs="Times New Roman"/>
        </w:rPr>
        <w:t xml:space="preserve">resmi yazı ile bildirilir. </w:t>
      </w:r>
    </w:p>
    <w:p w:rsidR="004A3501" w:rsidRPr="00D06D46" w:rsidRDefault="001E1712" w:rsidP="00075C41">
      <w:pPr>
        <w:pStyle w:val="ListeParagraf"/>
        <w:numPr>
          <w:ilvl w:val="0"/>
          <w:numId w:val="2"/>
        </w:numPr>
        <w:spacing w:after="0"/>
        <w:ind w:left="-320" w:right="-1020"/>
        <w:jc w:val="both"/>
        <w:rPr>
          <w:rFonts w:ascii="Times New Roman" w:hAnsi="Times New Roman" w:cs="Times New Roman"/>
        </w:rPr>
      </w:pPr>
      <w:r w:rsidRPr="00413211">
        <w:rPr>
          <w:rFonts w:ascii="Times New Roman" w:hAnsi="Times New Roman" w:cs="Times New Roman"/>
        </w:rPr>
        <w:t xml:space="preserve">Farmakovijilans Sorumlusunun hastanemizden ayrılması durumunda Merkez Müdürü tarafından yeni </w:t>
      </w:r>
      <w:proofErr w:type="spellStart"/>
      <w:r w:rsidRPr="00413211">
        <w:rPr>
          <w:rFonts w:ascii="Times New Roman" w:hAnsi="Times New Roman" w:cs="Times New Roman"/>
        </w:rPr>
        <w:t>Farmakovijilans</w:t>
      </w:r>
      <w:proofErr w:type="spellEnd"/>
      <w:r w:rsidRPr="00413211">
        <w:rPr>
          <w:rFonts w:ascii="Times New Roman" w:hAnsi="Times New Roman" w:cs="Times New Roman"/>
        </w:rPr>
        <w:t xml:space="preserve"> </w:t>
      </w:r>
      <w:proofErr w:type="spellStart"/>
      <w:r w:rsidRPr="00413211">
        <w:rPr>
          <w:rFonts w:ascii="Times New Roman" w:hAnsi="Times New Roman" w:cs="Times New Roman"/>
        </w:rPr>
        <w:t>Sorumlusu’nun</w:t>
      </w:r>
      <w:proofErr w:type="spellEnd"/>
      <w:r w:rsidRPr="00413211">
        <w:rPr>
          <w:rFonts w:ascii="Times New Roman" w:hAnsi="Times New Roman" w:cs="Times New Roman"/>
        </w:rPr>
        <w:t xml:space="preserve"> görevlendirilmesi</w:t>
      </w:r>
      <w:r w:rsidR="00413211">
        <w:rPr>
          <w:rFonts w:ascii="Times New Roman" w:hAnsi="Times New Roman" w:cs="Times New Roman"/>
        </w:rPr>
        <w:t xml:space="preserve"> en kısa sürede</w:t>
      </w:r>
      <w:r w:rsidRPr="00413211">
        <w:rPr>
          <w:rFonts w:ascii="Times New Roman" w:hAnsi="Times New Roman" w:cs="Times New Roman"/>
        </w:rPr>
        <w:t xml:space="preserve"> yapılır.   </w:t>
      </w:r>
      <w:proofErr w:type="spellStart"/>
      <w:r w:rsidR="00413211" w:rsidRPr="005123CB">
        <w:rPr>
          <w:rFonts w:ascii="Times New Roman" w:hAnsi="Times New Roman" w:cs="Times New Roman"/>
        </w:rPr>
        <w:t>Farmakovijilans</w:t>
      </w:r>
      <w:proofErr w:type="spellEnd"/>
      <w:r w:rsidR="00413211" w:rsidRPr="005123CB">
        <w:rPr>
          <w:rFonts w:ascii="Times New Roman" w:hAnsi="Times New Roman" w:cs="Times New Roman"/>
        </w:rPr>
        <w:t xml:space="preserve"> İl </w:t>
      </w:r>
      <w:proofErr w:type="spellStart"/>
      <w:r w:rsidR="00413211" w:rsidRPr="005123CB">
        <w:rPr>
          <w:rFonts w:ascii="Times New Roman" w:hAnsi="Times New Roman" w:cs="Times New Roman"/>
        </w:rPr>
        <w:t>Sorumlusu’na</w:t>
      </w:r>
      <w:proofErr w:type="spellEnd"/>
      <w:r w:rsidR="00413211" w:rsidRPr="005123CB">
        <w:rPr>
          <w:rFonts w:ascii="Times New Roman" w:hAnsi="Times New Roman" w:cs="Times New Roman"/>
        </w:rPr>
        <w:t xml:space="preserve"> ve </w:t>
      </w:r>
      <w:proofErr w:type="spellStart"/>
      <w:r w:rsidR="00413211" w:rsidRPr="00911979">
        <w:rPr>
          <w:rFonts w:ascii="Times New Roman" w:hAnsi="Times New Roman" w:cs="Times New Roman"/>
        </w:rPr>
        <w:t>TÜFAM’a</w:t>
      </w:r>
      <w:proofErr w:type="spellEnd"/>
      <w:r w:rsidR="00413211">
        <w:rPr>
          <w:rFonts w:ascii="Times New Roman" w:hAnsi="Times New Roman" w:cs="Times New Roman"/>
          <w:color w:val="FF0000"/>
        </w:rPr>
        <w:t xml:space="preserve"> </w:t>
      </w:r>
      <w:r w:rsidR="00413211" w:rsidRPr="00D06D46">
        <w:rPr>
          <w:rFonts w:ascii="Times New Roman" w:hAnsi="Times New Roman" w:cs="Times New Roman"/>
        </w:rPr>
        <w:t xml:space="preserve">gerekli güncel bilgilendirmeler yapılır. </w:t>
      </w:r>
    </w:p>
    <w:p w:rsidR="001E1712" w:rsidRPr="00171E36" w:rsidRDefault="001E1712" w:rsidP="001E1712">
      <w:pPr>
        <w:spacing w:after="0"/>
        <w:ind w:left="-680" w:right="-10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6.2</w:t>
      </w:r>
      <w:r w:rsidRPr="00171E36">
        <w:rPr>
          <w:rFonts w:ascii="Times New Roman" w:hAnsi="Times New Roman" w:cs="Times New Roman"/>
          <w:b/>
        </w:rPr>
        <w:t xml:space="preserve">. </w:t>
      </w:r>
      <w:proofErr w:type="spellStart"/>
      <w:r w:rsidRPr="00171E36">
        <w:rPr>
          <w:rFonts w:ascii="Times New Roman" w:hAnsi="Times New Roman" w:cs="Times New Roman"/>
          <w:b/>
        </w:rPr>
        <w:t>Farm</w:t>
      </w:r>
      <w:r w:rsidR="005123CB">
        <w:rPr>
          <w:rFonts w:ascii="Times New Roman" w:hAnsi="Times New Roman" w:cs="Times New Roman"/>
          <w:b/>
        </w:rPr>
        <w:t>akovijilans</w:t>
      </w:r>
      <w:proofErr w:type="spellEnd"/>
      <w:r w:rsidR="005123CB">
        <w:rPr>
          <w:rFonts w:ascii="Times New Roman" w:hAnsi="Times New Roman" w:cs="Times New Roman"/>
          <w:b/>
        </w:rPr>
        <w:t xml:space="preserve"> Sorumlusu Görevleri</w:t>
      </w:r>
    </w:p>
    <w:p w:rsidR="001E1712" w:rsidRPr="001E1712" w:rsidRDefault="001E1712" w:rsidP="004A3501">
      <w:pPr>
        <w:pStyle w:val="ListeParagraf"/>
        <w:numPr>
          <w:ilvl w:val="0"/>
          <w:numId w:val="4"/>
        </w:numPr>
        <w:spacing w:after="0"/>
        <w:ind w:left="-320" w:right="-1020"/>
        <w:jc w:val="both"/>
        <w:rPr>
          <w:rFonts w:ascii="Times New Roman" w:hAnsi="Times New Roman" w:cs="Times New Roman"/>
        </w:rPr>
      </w:pPr>
      <w:r w:rsidRPr="001E1712">
        <w:rPr>
          <w:rFonts w:ascii="Times New Roman" w:hAnsi="Times New Roman" w:cs="Times New Roman"/>
        </w:rPr>
        <w:t>İlaçların Güvenliği Hakkındaki Yönetmeliğe uygun faaliyet göstermelidir.</w:t>
      </w:r>
    </w:p>
    <w:p w:rsidR="001E1712" w:rsidRPr="001E1712" w:rsidRDefault="001E1712" w:rsidP="004A3501">
      <w:pPr>
        <w:pStyle w:val="ListeParagraf"/>
        <w:numPr>
          <w:ilvl w:val="0"/>
          <w:numId w:val="4"/>
        </w:numPr>
        <w:spacing w:after="0"/>
        <w:ind w:left="-320" w:right="-1020"/>
        <w:jc w:val="both"/>
        <w:rPr>
          <w:rFonts w:ascii="Times New Roman" w:hAnsi="Times New Roman" w:cs="Times New Roman"/>
        </w:rPr>
      </w:pPr>
      <w:r w:rsidRPr="001E1712">
        <w:rPr>
          <w:rFonts w:ascii="Times New Roman" w:hAnsi="Times New Roman" w:cs="Times New Roman"/>
        </w:rPr>
        <w:t>Advers etki bildir</w:t>
      </w:r>
      <w:r w:rsidR="007142DF">
        <w:rPr>
          <w:rFonts w:ascii="Times New Roman" w:hAnsi="Times New Roman" w:cs="Times New Roman"/>
        </w:rPr>
        <w:t>i</w:t>
      </w:r>
      <w:r w:rsidRPr="001E1712">
        <w:rPr>
          <w:rFonts w:ascii="Times New Roman" w:hAnsi="Times New Roman" w:cs="Times New Roman"/>
        </w:rPr>
        <w:t>mi konusunda tüm çalışanlara eğitim verir.</w:t>
      </w:r>
    </w:p>
    <w:p w:rsidR="001E1712" w:rsidRPr="001E1712" w:rsidRDefault="001E1712" w:rsidP="004A3501">
      <w:pPr>
        <w:pStyle w:val="ListeParagraf"/>
        <w:numPr>
          <w:ilvl w:val="0"/>
          <w:numId w:val="4"/>
        </w:numPr>
        <w:spacing w:after="0"/>
        <w:ind w:left="-320" w:right="-1020"/>
        <w:jc w:val="both"/>
        <w:rPr>
          <w:rFonts w:ascii="Times New Roman" w:hAnsi="Times New Roman" w:cs="Times New Roman"/>
        </w:rPr>
      </w:pPr>
      <w:r w:rsidRPr="001E1712">
        <w:rPr>
          <w:rFonts w:ascii="Times New Roman" w:hAnsi="Times New Roman" w:cs="Times New Roman"/>
        </w:rPr>
        <w:t>Türkiye İlaç ve Eczanelik Kurumu tarafından verilen online eğitimlere katılır.</w:t>
      </w:r>
    </w:p>
    <w:p w:rsidR="001E1712" w:rsidRDefault="001E1712" w:rsidP="004A3501">
      <w:pPr>
        <w:pStyle w:val="ListeParagraf"/>
        <w:numPr>
          <w:ilvl w:val="0"/>
          <w:numId w:val="4"/>
        </w:numPr>
        <w:spacing w:after="0"/>
        <w:ind w:left="-320" w:right="-1020"/>
        <w:jc w:val="both"/>
        <w:rPr>
          <w:rFonts w:ascii="Times New Roman" w:hAnsi="Times New Roman" w:cs="Times New Roman"/>
        </w:rPr>
      </w:pPr>
      <w:r w:rsidRPr="001E1712">
        <w:rPr>
          <w:rFonts w:ascii="Times New Roman" w:hAnsi="Times New Roman" w:cs="Times New Roman"/>
        </w:rPr>
        <w:t>TÜFAM ile Kurum arasında bilgi akışını sağlar.</w:t>
      </w:r>
    </w:p>
    <w:p w:rsidR="001E1712" w:rsidRPr="001E1712" w:rsidRDefault="001E1712" w:rsidP="004A3501">
      <w:pPr>
        <w:pStyle w:val="ListeParagraf"/>
        <w:numPr>
          <w:ilvl w:val="0"/>
          <w:numId w:val="4"/>
        </w:numPr>
        <w:spacing w:after="0"/>
        <w:ind w:left="-320" w:right="-1020"/>
        <w:jc w:val="both"/>
        <w:rPr>
          <w:rFonts w:ascii="Times New Roman" w:hAnsi="Times New Roman" w:cs="Times New Roman"/>
        </w:rPr>
      </w:pPr>
      <w:r w:rsidRPr="001E1712">
        <w:rPr>
          <w:rFonts w:ascii="Times New Roman" w:hAnsi="Times New Roman" w:cs="Times New Roman"/>
        </w:rPr>
        <w:t>TÜFAM tarafından ilan edilecek eğitim toplantılarına katılır.</w:t>
      </w:r>
    </w:p>
    <w:p w:rsidR="004A3501" w:rsidRPr="004A3501" w:rsidRDefault="001E1712" w:rsidP="004A3501">
      <w:pPr>
        <w:pStyle w:val="ListeParagraf"/>
        <w:numPr>
          <w:ilvl w:val="0"/>
          <w:numId w:val="7"/>
        </w:numPr>
        <w:spacing w:after="0"/>
        <w:ind w:left="-320" w:right="-1020"/>
        <w:jc w:val="both"/>
        <w:rPr>
          <w:rFonts w:ascii="Times New Roman" w:hAnsi="Times New Roman" w:cs="Times New Roman"/>
          <w:color w:val="FF0000"/>
        </w:rPr>
      </w:pPr>
      <w:r w:rsidRPr="005F6041">
        <w:rPr>
          <w:rFonts w:ascii="Times New Roman" w:hAnsi="Times New Roman" w:cs="Times New Roman"/>
        </w:rPr>
        <w:t xml:space="preserve">Farmakovijilans ile ilgili bilgilendirme toplantılarını yılda en az bir kez düzenler.                                          </w:t>
      </w:r>
    </w:p>
    <w:p w:rsidR="00ED43D2" w:rsidRPr="005F6041" w:rsidRDefault="00ED43D2" w:rsidP="00ED43D2">
      <w:pPr>
        <w:pStyle w:val="ListeParagraf"/>
        <w:numPr>
          <w:ilvl w:val="0"/>
          <w:numId w:val="7"/>
        </w:numPr>
        <w:spacing w:after="0"/>
        <w:ind w:left="-320" w:right="-1020"/>
        <w:jc w:val="both"/>
        <w:rPr>
          <w:rFonts w:ascii="Times New Roman" w:hAnsi="Times New Roman" w:cs="Times New Roman"/>
        </w:rPr>
      </w:pPr>
      <w:r w:rsidRPr="005F6041">
        <w:rPr>
          <w:rFonts w:ascii="Times New Roman" w:hAnsi="Times New Roman" w:cs="Times New Roman"/>
        </w:rPr>
        <w:t xml:space="preserve">Yapılan bildirimler Farmakovijilans Sorumlusu tarafından arşivlenir. </w:t>
      </w:r>
    </w:p>
    <w:p w:rsidR="001E1712" w:rsidRPr="005F6041" w:rsidRDefault="00ED43D2" w:rsidP="00ED43D2">
      <w:pPr>
        <w:pStyle w:val="ListeParagraf"/>
        <w:numPr>
          <w:ilvl w:val="0"/>
          <w:numId w:val="7"/>
        </w:numPr>
        <w:spacing w:after="0"/>
        <w:ind w:left="-320" w:right="-1020"/>
        <w:jc w:val="both"/>
        <w:rPr>
          <w:rFonts w:ascii="Times New Roman" w:hAnsi="Times New Roman" w:cs="Times New Roman"/>
        </w:rPr>
      </w:pPr>
      <w:r w:rsidRPr="005F6041">
        <w:rPr>
          <w:rFonts w:ascii="Times New Roman" w:hAnsi="Times New Roman" w:cs="Times New Roman"/>
        </w:rPr>
        <w:lastRenderedPageBreak/>
        <w:t>TÜFAM tarafından yapılan geri bildirimler Farmakovijilans Sorumlusu aracılığıyla tüm hekimlere ve birimlere duyurulur.</w:t>
      </w:r>
    </w:p>
    <w:p w:rsidR="00413211" w:rsidRPr="007142DF" w:rsidRDefault="001E1712" w:rsidP="007142DF">
      <w:pPr>
        <w:spacing w:after="0"/>
        <w:ind w:left="-680" w:right="-10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6.3. </w:t>
      </w:r>
      <w:proofErr w:type="spellStart"/>
      <w:r w:rsidRPr="001E1712">
        <w:rPr>
          <w:rFonts w:ascii="Times New Roman" w:hAnsi="Times New Roman" w:cs="Times New Roman"/>
          <w:b/>
        </w:rPr>
        <w:t>Farmakovijilans</w:t>
      </w:r>
      <w:proofErr w:type="spellEnd"/>
      <w:r w:rsidRPr="001E1712">
        <w:rPr>
          <w:rFonts w:ascii="Times New Roman" w:hAnsi="Times New Roman" w:cs="Times New Roman"/>
          <w:b/>
        </w:rPr>
        <w:t xml:space="preserve"> Sorumlusuna </w:t>
      </w:r>
      <w:proofErr w:type="spellStart"/>
      <w:r w:rsidRPr="001E1712">
        <w:rPr>
          <w:rFonts w:ascii="Times New Roman" w:hAnsi="Times New Roman" w:cs="Times New Roman"/>
          <w:b/>
        </w:rPr>
        <w:t>Advers</w:t>
      </w:r>
      <w:proofErr w:type="spellEnd"/>
      <w:r w:rsidR="005123CB">
        <w:rPr>
          <w:rFonts w:ascii="Times New Roman" w:hAnsi="Times New Roman" w:cs="Times New Roman"/>
          <w:b/>
        </w:rPr>
        <w:t xml:space="preserve"> Etki Bildirimlerinin Yapılması</w:t>
      </w:r>
    </w:p>
    <w:p w:rsidR="004A3501" w:rsidRDefault="004A3501" w:rsidP="004A3501">
      <w:pPr>
        <w:pStyle w:val="ListeParagraf"/>
        <w:numPr>
          <w:ilvl w:val="0"/>
          <w:numId w:val="2"/>
        </w:numPr>
        <w:spacing w:after="0"/>
        <w:ind w:left="-320" w:right="-850"/>
        <w:jc w:val="both"/>
        <w:rPr>
          <w:rFonts w:ascii="Times New Roman" w:hAnsi="Times New Roman" w:cs="Times New Roman"/>
        </w:rPr>
      </w:pPr>
      <w:r w:rsidRPr="00171E36">
        <w:rPr>
          <w:rFonts w:ascii="Times New Roman" w:hAnsi="Times New Roman" w:cs="Times New Roman"/>
        </w:rPr>
        <w:t xml:space="preserve">Hastaya gerekli tedavisi yapılırken bu tedavinin herhangi bir anında beklenen ters, ani ters, tehlikeli ters veya beklenmedik ters etkiler gelişebilir. Böyle bir durumu tespit eden sağlık personeli ilk olarak </w:t>
      </w:r>
      <w:r w:rsidR="00ED43D2">
        <w:rPr>
          <w:rFonts w:ascii="Times New Roman" w:hAnsi="Times New Roman" w:cs="Times New Roman"/>
        </w:rPr>
        <w:t>hekimine</w:t>
      </w:r>
      <w:r w:rsidRPr="00171E36">
        <w:rPr>
          <w:rFonts w:ascii="Times New Roman" w:hAnsi="Times New Roman" w:cs="Times New Roman"/>
        </w:rPr>
        <w:t xml:space="preserve"> ve hastane farmakovijilans sorumlusuna haber verir.</w:t>
      </w:r>
    </w:p>
    <w:p w:rsidR="004A3501" w:rsidRPr="00171E36" w:rsidRDefault="004A3501" w:rsidP="004A3501">
      <w:pPr>
        <w:pStyle w:val="ListeParagraf"/>
        <w:numPr>
          <w:ilvl w:val="0"/>
          <w:numId w:val="2"/>
        </w:numPr>
        <w:spacing w:after="0"/>
        <w:ind w:left="-320" w:right="-850"/>
        <w:jc w:val="both"/>
        <w:rPr>
          <w:rFonts w:ascii="Times New Roman" w:hAnsi="Times New Roman" w:cs="Times New Roman"/>
        </w:rPr>
      </w:pPr>
      <w:r w:rsidRPr="00171E36">
        <w:rPr>
          <w:rFonts w:ascii="Times New Roman" w:hAnsi="Times New Roman" w:cs="Times New Roman"/>
        </w:rPr>
        <w:t>Yaşanan olay ile ilgili olarak olayın olduğu birim sorumlusu tarafından Advers Etki Bildirim</w:t>
      </w:r>
      <w:r>
        <w:rPr>
          <w:rFonts w:ascii="Times New Roman" w:hAnsi="Times New Roman" w:cs="Times New Roman"/>
        </w:rPr>
        <w:t xml:space="preserve"> </w:t>
      </w:r>
      <w:r w:rsidRPr="00171E36">
        <w:rPr>
          <w:rFonts w:ascii="Times New Roman" w:hAnsi="Times New Roman" w:cs="Times New Roman"/>
        </w:rPr>
        <w:t>Formu doldurulur ve Farmakovijilans Sorumlusuna verilir.</w:t>
      </w:r>
    </w:p>
    <w:p w:rsidR="001E1712" w:rsidRPr="004A3501" w:rsidRDefault="004A3501" w:rsidP="001E1712">
      <w:pPr>
        <w:spacing w:after="0"/>
        <w:ind w:left="-680" w:right="-10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6.4. </w:t>
      </w:r>
      <w:proofErr w:type="spellStart"/>
      <w:r w:rsidR="001E1712" w:rsidRPr="004A3501">
        <w:rPr>
          <w:rFonts w:ascii="Times New Roman" w:hAnsi="Times New Roman" w:cs="Times New Roman"/>
          <w:b/>
        </w:rPr>
        <w:t>Adve</w:t>
      </w:r>
      <w:r w:rsidR="005123CB">
        <w:rPr>
          <w:rFonts w:ascii="Times New Roman" w:hAnsi="Times New Roman" w:cs="Times New Roman"/>
          <w:b/>
        </w:rPr>
        <w:t>rs</w:t>
      </w:r>
      <w:proofErr w:type="spellEnd"/>
      <w:r w:rsidR="005123CB">
        <w:rPr>
          <w:rFonts w:ascii="Times New Roman" w:hAnsi="Times New Roman" w:cs="Times New Roman"/>
          <w:b/>
        </w:rPr>
        <w:t xml:space="preserve"> Etkinin </w:t>
      </w:r>
      <w:proofErr w:type="spellStart"/>
      <w:r w:rsidR="005123CB">
        <w:rPr>
          <w:rFonts w:ascii="Times New Roman" w:hAnsi="Times New Roman" w:cs="Times New Roman"/>
          <w:b/>
        </w:rPr>
        <w:t>TÜFAM’a</w:t>
      </w:r>
      <w:proofErr w:type="spellEnd"/>
      <w:r w:rsidR="005123CB">
        <w:rPr>
          <w:rFonts w:ascii="Times New Roman" w:hAnsi="Times New Roman" w:cs="Times New Roman"/>
          <w:b/>
        </w:rPr>
        <w:t xml:space="preserve"> Bildirilmesi</w:t>
      </w:r>
    </w:p>
    <w:p w:rsidR="00413211" w:rsidRDefault="001E1712" w:rsidP="00413211">
      <w:pPr>
        <w:pStyle w:val="ListeParagraf"/>
        <w:numPr>
          <w:ilvl w:val="0"/>
          <w:numId w:val="8"/>
        </w:numPr>
        <w:spacing w:after="0"/>
        <w:ind w:left="-320" w:right="-1020"/>
        <w:jc w:val="both"/>
        <w:rPr>
          <w:rFonts w:ascii="Times New Roman" w:hAnsi="Times New Roman" w:cs="Times New Roman"/>
        </w:rPr>
      </w:pPr>
      <w:r w:rsidRPr="00413211">
        <w:rPr>
          <w:rFonts w:ascii="Times New Roman" w:hAnsi="Times New Roman" w:cs="Times New Roman"/>
        </w:rPr>
        <w:t xml:space="preserve">Farmakovijilans Sorumlusu, ciddi ve beklenmeyen </w:t>
      </w:r>
      <w:proofErr w:type="spellStart"/>
      <w:r w:rsidRPr="00413211">
        <w:rPr>
          <w:rFonts w:ascii="Times New Roman" w:hAnsi="Times New Roman" w:cs="Times New Roman"/>
        </w:rPr>
        <w:t>advers</w:t>
      </w:r>
      <w:proofErr w:type="spellEnd"/>
      <w:r w:rsidRPr="00413211">
        <w:rPr>
          <w:rFonts w:ascii="Times New Roman" w:hAnsi="Times New Roman" w:cs="Times New Roman"/>
        </w:rPr>
        <w:t xml:space="preserve"> reaksiyonları</w:t>
      </w:r>
      <w:r w:rsidR="00413211" w:rsidRPr="00413211">
        <w:rPr>
          <w:rFonts w:ascii="Times New Roman" w:hAnsi="Times New Roman" w:cs="Times New Roman"/>
        </w:rPr>
        <w:t>,</w:t>
      </w:r>
      <w:r w:rsidRPr="00413211">
        <w:rPr>
          <w:rFonts w:ascii="Times New Roman" w:hAnsi="Times New Roman" w:cs="Times New Roman"/>
        </w:rPr>
        <w:t xml:space="preserve"> ‘‘</w:t>
      </w:r>
      <w:proofErr w:type="spellStart"/>
      <w:r w:rsidRPr="00413211">
        <w:rPr>
          <w:rFonts w:ascii="Times New Roman" w:hAnsi="Times New Roman" w:cs="Times New Roman"/>
        </w:rPr>
        <w:t>Advers</w:t>
      </w:r>
      <w:proofErr w:type="spellEnd"/>
      <w:r w:rsidRPr="00413211">
        <w:rPr>
          <w:rFonts w:ascii="Times New Roman" w:hAnsi="Times New Roman" w:cs="Times New Roman"/>
        </w:rPr>
        <w:t xml:space="preserve"> Etki Bildirim </w:t>
      </w:r>
      <w:proofErr w:type="spellStart"/>
      <w:r w:rsidRPr="00413211">
        <w:rPr>
          <w:rFonts w:ascii="Times New Roman" w:hAnsi="Times New Roman" w:cs="Times New Roman"/>
        </w:rPr>
        <w:t>Formu’nu</w:t>
      </w:r>
      <w:proofErr w:type="spellEnd"/>
      <w:r w:rsidRPr="00413211">
        <w:rPr>
          <w:rFonts w:ascii="Times New Roman" w:hAnsi="Times New Roman" w:cs="Times New Roman"/>
        </w:rPr>
        <w:t>’’</w:t>
      </w:r>
      <w:r w:rsidR="00413211" w:rsidRPr="00413211">
        <w:rPr>
          <w:rFonts w:ascii="Times New Roman" w:hAnsi="Times New Roman" w:cs="Times New Roman"/>
        </w:rPr>
        <w:t>,</w:t>
      </w:r>
      <w:r w:rsidRPr="00413211">
        <w:rPr>
          <w:rFonts w:ascii="Times New Roman" w:hAnsi="Times New Roman" w:cs="Times New Roman"/>
        </w:rPr>
        <w:t xml:space="preserve"> en geç 15 gün içinde Türkiye Farmakovijilans Merkezi (TÜFAM)’ne mail, </w:t>
      </w:r>
      <w:proofErr w:type="spellStart"/>
      <w:r w:rsidRPr="00413211">
        <w:rPr>
          <w:rFonts w:ascii="Times New Roman" w:hAnsi="Times New Roman" w:cs="Times New Roman"/>
        </w:rPr>
        <w:t>fax</w:t>
      </w:r>
      <w:proofErr w:type="spellEnd"/>
      <w:r w:rsidRPr="00413211">
        <w:rPr>
          <w:rFonts w:ascii="Times New Roman" w:hAnsi="Times New Roman" w:cs="Times New Roman"/>
        </w:rPr>
        <w:t xml:space="preserve"> ya da posta ile bildirir.</w:t>
      </w:r>
    </w:p>
    <w:p w:rsidR="001E1712" w:rsidRDefault="00ED43D2" w:rsidP="00413211">
      <w:pPr>
        <w:pStyle w:val="ListeParagraf"/>
        <w:numPr>
          <w:ilvl w:val="0"/>
          <w:numId w:val="8"/>
        </w:numPr>
        <w:spacing w:after="0"/>
        <w:ind w:left="-320" w:right="-1020"/>
        <w:jc w:val="both"/>
        <w:rPr>
          <w:rFonts w:ascii="Times New Roman" w:hAnsi="Times New Roman" w:cs="Times New Roman"/>
        </w:rPr>
      </w:pPr>
      <w:r w:rsidRPr="00ED43D2">
        <w:rPr>
          <w:rFonts w:ascii="Times New Roman" w:hAnsi="Times New Roman" w:cs="Times New Roman"/>
        </w:rPr>
        <w:t xml:space="preserve">Bildirim süreci boyunca farmakovijilans sorumlusu TİTCK tarafından yayınlanan “İyi </w:t>
      </w:r>
      <w:proofErr w:type="spellStart"/>
      <w:r w:rsidRPr="00ED43D2">
        <w:rPr>
          <w:rFonts w:ascii="Times New Roman" w:hAnsi="Times New Roman" w:cs="Times New Roman"/>
        </w:rPr>
        <w:t>Farmakovijilans</w:t>
      </w:r>
      <w:proofErr w:type="spellEnd"/>
      <w:r w:rsidRPr="00ED43D2">
        <w:rPr>
          <w:rFonts w:ascii="Times New Roman" w:hAnsi="Times New Roman" w:cs="Times New Roman"/>
        </w:rPr>
        <w:t xml:space="preserve"> Uygulamaları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Klavuzları”ndan</w:t>
      </w:r>
      <w:proofErr w:type="spellEnd"/>
      <w:r>
        <w:rPr>
          <w:rFonts w:ascii="Times New Roman" w:hAnsi="Times New Roman" w:cs="Times New Roman"/>
        </w:rPr>
        <w:t xml:space="preserve"> faydalanabilir</w:t>
      </w:r>
      <w:r w:rsidR="001E1712" w:rsidRPr="00413211">
        <w:rPr>
          <w:rFonts w:ascii="Times New Roman" w:hAnsi="Times New Roman" w:cs="Times New Roman"/>
        </w:rPr>
        <w:t>.</w:t>
      </w:r>
    </w:p>
    <w:p w:rsidR="00ED43D2" w:rsidRDefault="00ED43D2" w:rsidP="00ED43D2">
      <w:pPr>
        <w:spacing w:after="0"/>
        <w:ind w:right="-1020"/>
        <w:jc w:val="both"/>
        <w:rPr>
          <w:rFonts w:ascii="Times New Roman" w:hAnsi="Times New Roman" w:cs="Times New Roman"/>
        </w:rPr>
      </w:pPr>
    </w:p>
    <w:p w:rsidR="001E1712" w:rsidRPr="004A3501" w:rsidRDefault="001E1712" w:rsidP="001E1712">
      <w:pPr>
        <w:spacing w:after="0"/>
        <w:ind w:left="-680" w:right="-1020"/>
        <w:jc w:val="both"/>
        <w:rPr>
          <w:rFonts w:ascii="Times New Roman" w:hAnsi="Times New Roman" w:cs="Times New Roman"/>
          <w:b/>
        </w:rPr>
      </w:pPr>
      <w:r w:rsidRPr="004A3501">
        <w:rPr>
          <w:rFonts w:ascii="Times New Roman" w:hAnsi="Times New Roman" w:cs="Times New Roman"/>
          <w:b/>
        </w:rPr>
        <w:t>7. İLGİLİ DOKÜMANLAR</w:t>
      </w:r>
    </w:p>
    <w:p w:rsidR="001E1712" w:rsidRPr="004A3501" w:rsidRDefault="007142DF" w:rsidP="007B7A65">
      <w:pPr>
        <w:pStyle w:val="ListeParagraf"/>
        <w:numPr>
          <w:ilvl w:val="0"/>
          <w:numId w:val="6"/>
        </w:numPr>
        <w:spacing w:after="0"/>
        <w:ind w:left="-340" w:right="-1020"/>
        <w:jc w:val="both"/>
        <w:rPr>
          <w:rFonts w:ascii="Times New Roman" w:hAnsi="Times New Roman" w:cs="Times New Roman"/>
        </w:rPr>
      </w:pPr>
      <w:r w:rsidRPr="0046689A">
        <w:rPr>
          <w:rFonts w:ascii="Times New Roman" w:hAnsi="Times New Roman" w:cs="Times New Roman"/>
        </w:rPr>
        <w:t>Ad</w:t>
      </w:r>
      <w:r w:rsidR="001E1712" w:rsidRPr="0046689A">
        <w:rPr>
          <w:rFonts w:ascii="Times New Roman" w:hAnsi="Times New Roman" w:cs="Times New Roman"/>
        </w:rPr>
        <w:t>vers Etki Bildirim Formu</w:t>
      </w:r>
      <w:bookmarkStart w:id="0" w:name="_GoBack"/>
      <w:bookmarkEnd w:id="0"/>
    </w:p>
    <w:sectPr w:rsidR="001E1712" w:rsidRPr="004A35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99A" w:rsidRDefault="0023799A" w:rsidP="007F4B43">
      <w:pPr>
        <w:spacing w:after="0" w:line="240" w:lineRule="auto"/>
      </w:pPr>
      <w:r>
        <w:separator/>
      </w:r>
    </w:p>
  </w:endnote>
  <w:endnote w:type="continuationSeparator" w:id="0">
    <w:p w:rsidR="0023799A" w:rsidRDefault="0023799A" w:rsidP="007F4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8B4" w:rsidRDefault="00BF78B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8B4" w:rsidRDefault="00BF78B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8B4" w:rsidRDefault="00BF78B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99A" w:rsidRDefault="0023799A" w:rsidP="007F4B43">
      <w:pPr>
        <w:spacing w:after="0" w:line="240" w:lineRule="auto"/>
      </w:pPr>
      <w:r>
        <w:separator/>
      </w:r>
    </w:p>
  </w:footnote>
  <w:footnote w:type="continuationSeparator" w:id="0">
    <w:p w:rsidR="0023799A" w:rsidRDefault="0023799A" w:rsidP="007F4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8B4" w:rsidRDefault="00BF78B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2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3"/>
      <w:gridCol w:w="2410"/>
      <w:gridCol w:w="2268"/>
      <w:gridCol w:w="2268"/>
      <w:gridCol w:w="1843"/>
    </w:tblGrid>
    <w:tr w:rsidR="007F4B43" w:rsidRPr="00F021DA" w:rsidTr="00BB111B">
      <w:trPr>
        <w:trHeight w:val="1388"/>
      </w:trPr>
      <w:tc>
        <w:tcPr>
          <w:tcW w:w="1843" w:type="dxa"/>
          <w:tcBorders>
            <w:right w:val="single" w:sz="12" w:space="0" w:color="auto"/>
          </w:tcBorders>
          <w:vAlign w:val="center"/>
        </w:tcPr>
        <w:p w:rsidR="007F4B43" w:rsidRPr="00F021DA" w:rsidRDefault="007F4B43" w:rsidP="007F4B43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F021DA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64DD550F" wp14:editId="1A14FBCA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gridSpan w:val="3"/>
          <w:tcBorders>
            <w:left w:val="single" w:sz="12" w:space="0" w:color="auto"/>
          </w:tcBorders>
          <w:vAlign w:val="center"/>
        </w:tcPr>
        <w:p w:rsidR="007F4B43" w:rsidRPr="00F021DA" w:rsidRDefault="007F4B43" w:rsidP="007F4B43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F021DA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7F4B43" w:rsidRPr="00F021DA" w:rsidRDefault="007F4B43" w:rsidP="007F4B43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7F4B43" w:rsidRPr="00F021DA" w:rsidRDefault="007F4B43" w:rsidP="007F4B43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F021DA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7F4B43" w:rsidRPr="00F021DA" w:rsidRDefault="007F4B43" w:rsidP="007F4B43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Advers Etki Bildirim Talimatı</w:t>
          </w:r>
        </w:p>
      </w:tc>
      <w:tc>
        <w:tcPr>
          <w:tcW w:w="1843" w:type="dxa"/>
          <w:vAlign w:val="center"/>
        </w:tcPr>
        <w:p w:rsidR="007F4B43" w:rsidRPr="00F021DA" w:rsidRDefault="007F4B43" w:rsidP="007F4B43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F021DA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320C37F8" wp14:editId="19CBF8CB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F4B43" w:rsidRPr="00F021DA" w:rsidTr="00BB111B">
      <w:trPr>
        <w:trHeight w:hRule="exact" w:val="578"/>
      </w:trPr>
      <w:tc>
        <w:tcPr>
          <w:tcW w:w="1843" w:type="dxa"/>
          <w:tcBorders>
            <w:right w:val="single" w:sz="12" w:space="0" w:color="auto"/>
          </w:tcBorders>
        </w:tcPr>
        <w:p w:rsidR="007F4B43" w:rsidRPr="00F021DA" w:rsidRDefault="007F4B43" w:rsidP="00C746F5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F021DA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F021D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F021DA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F021DA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F021DA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F021D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r w:rsidRPr="00F021DA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7F4B43" w:rsidRPr="00C746F5" w:rsidRDefault="00C746F5" w:rsidP="00C746F5">
          <w:pPr>
            <w:widowControl w:val="0"/>
            <w:autoSpaceDE w:val="0"/>
            <w:autoSpaceDN w:val="0"/>
            <w:spacing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C746F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S.İY.TL.21</w:t>
          </w:r>
        </w:p>
      </w:tc>
      <w:tc>
        <w:tcPr>
          <w:tcW w:w="2410" w:type="dxa"/>
          <w:tcBorders>
            <w:left w:val="single" w:sz="12" w:space="0" w:color="auto"/>
            <w:right w:val="single" w:sz="4" w:space="0" w:color="auto"/>
          </w:tcBorders>
        </w:tcPr>
        <w:p w:rsidR="007F4B43" w:rsidRPr="00F021DA" w:rsidRDefault="007F4B43" w:rsidP="007F4B43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F021DA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F021D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F021DA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F021DA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F021D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n </w:t>
          </w:r>
          <w:r w:rsidRPr="00F021DA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F021DA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F021DA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F021DA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F021D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r w:rsidR="00BF78B4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7F4B43" w:rsidRPr="00F021DA" w:rsidRDefault="007D2F20" w:rsidP="007F4B43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03.03</w:t>
          </w:r>
          <w:r w:rsidR="00C746F5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.2025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7F4B43" w:rsidRPr="00F021DA" w:rsidRDefault="007F4B43" w:rsidP="007F4B43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F021DA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F021D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F021DA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F021DA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F021D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F021DA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F021D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on </w:t>
          </w:r>
          <w:r w:rsidRPr="00F021DA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F021DA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F021DA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F021DA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F021D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i:</w:t>
          </w:r>
        </w:p>
        <w:p w:rsidR="007F4B43" w:rsidRPr="00F021DA" w:rsidRDefault="007F4B43" w:rsidP="007F4B43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F021D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7F4B43" w:rsidRPr="00F021DA" w:rsidRDefault="007F4B43" w:rsidP="007F4B43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F021DA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F021D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F021DA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F021DA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F021D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F021DA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F021D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on </w:t>
          </w:r>
          <w:r w:rsidRPr="00F021DA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="00BF78B4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o:</w:t>
          </w:r>
        </w:p>
        <w:p w:rsidR="007F4B43" w:rsidRPr="00F021DA" w:rsidRDefault="007F4B43" w:rsidP="007F4B43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F021D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7F4B43" w:rsidRPr="00F021DA" w:rsidRDefault="007F4B43" w:rsidP="007F4B43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F021D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F021DA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F021DA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F021DA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 No:</w:t>
          </w:r>
        </w:p>
        <w:p w:rsidR="007F4B43" w:rsidRPr="00F021DA" w:rsidRDefault="007F4B43" w:rsidP="007F4B43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1/2</w:t>
          </w:r>
        </w:p>
      </w:tc>
    </w:tr>
  </w:tbl>
  <w:p w:rsidR="007F4B43" w:rsidRDefault="007F4B4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8B4" w:rsidRDefault="00BF78B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34D47"/>
    <w:multiLevelType w:val="hybridMultilevel"/>
    <w:tmpl w:val="DD4092EE"/>
    <w:lvl w:ilvl="0" w:tplc="041F000B">
      <w:start w:val="1"/>
      <w:numFmt w:val="bullet"/>
      <w:lvlText w:val=""/>
      <w:lvlJc w:val="left"/>
      <w:pPr>
        <w:ind w:left="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1" w15:restartNumberingAfterBreak="0">
    <w:nsid w:val="2B0E714D"/>
    <w:multiLevelType w:val="hybridMultilevel"/>
    <w:tmpl w:val="C86694D6"/>
    <w:lvl w:ilvl="0" w:tplc="777C31BC">
      <w:start w:val="1"/>
      <w:numFmt w:val="bullet"/>
      <w:lvlText w:val=""/>
      <w:lvlJc w:val="left"/>
      <w:pPr>
        <w:ind w:left="4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2" w15:restartNumberingAfterBreak="0">
    <w:nsid w:val="43B52FAE"/>
    <w:multiLevelType w:val="hybridMultilevel"/>
    <w:tmpl w:val="B964C386"/>
    <w:lvl w:ilvl="0" w:tplc="A3E2B148">
      <w:start w:val="1"/>
      <w:numFmt w:val="lowerLetter"/>
      <w:lvlText w:val="%1)"/>
      <w:lvlJc w:val="left"/>
      <w:pPr>
        <w:ind w:left="-3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00" w:hanging="360"/>
      </w:pPr>
    </w:lvl>
    <w:lvl w:ilvl="2" w:tplc="041F001B" w:tentative="1">
      <w:start w:val="1"/>
      <w:numFmt w:val="lowerRoman"/>
      <w:lvlText w:val="%3."/>
      <w:lvlJc w:val="right"/>
      <w:pPr>
        <w:ind w:left="1120" w:hanging="180"/>
      </w:pPr>
    </w:lvl>
    <w:lvl w:ilvl="3" w:tplc="041F000F" w:tentative="1">
      <w:start w:val="1"/>
      <w:numFmt w:val="decimal"/>
      <w:lvlText w:val="%4."/>
      <w:lvlJc w:val="left"/>
      <w:pPr>
        <w:ind w:left="1840" w:hanging="360"/>
      </w:pPr>
    </w:lvl>
    <w:lvl w:ilvl="4" w:tplc="041F0019" w:tentative="1">
      <w:start w:val="1"/>
      <w:numFmt w:val="lowerLetter"/>
      <w:lvlText w:val="%5."/>
      <w:lvlJc w:val="left"/>
      <w:pPr>
        <w:ind w:left="2560" w:hanging="360"/>
      </w:pPr>
    </w:lvl>
    <w:lvl w:ilvl="5" w:tplc="041F001B" w:tentative="1">
      <w:start w:val="1"/>
      <w:numFmt w:val="lowerRoman"/>
      <w:lvlText w:val="%6."/>
      <w:lvlJc w:val="right"/>
      <w:pPr>
        <w:ind w:left="3280" w:hanging="180"/>
      </w:pPr>
    </w:lvl>
    <w:lvl w:ilvl="6" w:tplc="041F000F" w:tentative="1">
      <w:start w:val="1"/>
      <w:numFmt w:val="decimal"/>
      <w:lvlText w:val="%7."/>
      <w:lvlJc w:val="left"/>
      <w:pPr>
        <w:ind w:left="4000" w:hanging="360"/>
      </w:pPr>
    </w:lvl>
    <w:lvl w:ilvl="7" w:tplc="041F0019" w:tentative="1">
      <w:start w:val="1"/>
      <w:numFmt w:val="lowerLetter"/>
      <w:lvlText w:val="%8."/>
      <w:lvlJc w:val="left"/>
      <w:pPr>
        <w:ind w:left="4720" w:hanging="360"/>
      </w:pPr>
    </w:lvl>
    <w:lvl w:ilvl="8" w:tplc="041F001B" w:tentative="1">
      <w:start w:val="1"/>
      <w:numFmt w:val="lowerRoman"/>
      <w:lvlText w:val="%9."/>
      <w:lvlJc w:val="right"/>
      <w:pPr>
        <w:ind w:left="5440" w:hanging="180"/>
      </w:pPr>
    </w:lvl>
  </w:abstractNum>
  <w:abstractNum w:abstractNumId="3" w15:restartNumberingAfterBreak="0">
    <w:nsid w:val="492E2949"/>
    <w:multiLevelType w:val="hybridMultilevel"/>
    <w:tmpl w:val="08783A10"/>
    <w:lvl w:ilvl="0" w:tplc="041F000B">
      <w:start w:val="1"/>
      <w:numFmt w:val="bullet"/>
      <w:lvlText w:val=""/>
      <w:lvlJc w:val="left"/>
      <w:pPr>
        <w:ind w:left="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4" w15:restartNumberingAfterBreak="0">
    <w:nsid w:val="51363BDB"/>
    <w:multiLevelType w:val="hybridMultilevel"/>
    <w:tmpl w:val="209C4210"/>
    <w:lvl w:ilvl="0" w:tplc="041F000B">
      <w:start w:val="1"/>
      <w:numFmt w:val="bullet"/>
      <w:lvlText w:val=""/>
      <w:lvlJc w:val="left"/>
      <w:pPr>
        <w:ind w:left="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5" w15:restartNumberingAfterBreak="0">
    <w:nsid w:val="51D223CB"/>
    <w:multiLevelType w:val="hybridMultilevel"/>
    <w:tmpl w:val="39861A7A"/>
    <w:lvl w:ilvl="0" w:tplc="3836BDC8">
      <w:start w:val="5"/>
      <w:numFmt w:val="bullet"/>
      <w:lvlText w:val=""/>
      <w:lvlJc w:val="left"/>
      <w:pPr>
        <w:ind w:left="-3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4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</w:abstractNum>
  <w:abstractNum w:abstractNumId="6" w15:restartNumberingAfterBreak="0">
    <w:nsid w:val="5B7A1097"/>
    <w:multiLevelType w:val="hybridMultilevel"/>
    <w:tmpl w:val="393E8E02"/>
    <w:lvl w:ilvl="0" w:tplc="041F000B">
      <w:start w:val="1"/>
      <w:numFmt w:val="bullet"/>
      <w:lvlText w:val=""/>
      <w:lvlJc w:val="left"/>
      <w:pPr>
        <w:ind w:left="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7" w15:restartNumberingAfterBreak="0">
    <w:nsid w:val="798F3042"/>
    <w:multiLevelType w:val="hybridMultilevel"/>
    <w:tmpl w:val="8416D400"/>
    <w:lvl w:ilvl="0" w:tplc="041F000B">
      <w:start w:val="1"/>
      <w:numFmt w:val="bullet"/>
      <w:lvlText w:val=""/>
      <w:lvlJc w:val="left"/>
      <w:pPr>
        <w:ind w:left="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71"/>
    <w:rsid w:val="00075C41"/>
    <w:rsid w:val="00171E36"/>
    <w:rsid w:val="001E1712"/>
    <w:rsid w:val="001F1407"/>
    <w:rsid w:val="0023799A"/>
    <w:rsid w:val="00373FDC"/>
    <w:rsid w:val="00381615"/>
    <w:rsid w:val="00413211"/>
    <w:rsid w:val="0046689A"/>
    <w:rsid w:val="004A3501"/>
    <w:rsid w:val="005123CB"/>
    <w:rsid w:val="005B03D8"/>
    <w:rsid w:val="005F6041"/>
    <w:rsid w:val="00621471"/>
    <w:rsid w:val="00622634"/>
    <w:rsid w:val="00640C1A"/>
    <w:rsid w:val="006B2DAA"/>
    <w:rsid w:val="006D33EE"/>
    <w:rsid w:val="007142DF"/>
    <w:rsid w:val="007D2F20"/>
    <w:rsid w:val="007F4B43"/>
    <w:rsid w:val="008258B4"/>
    <w:rsid w:val="00911979"/>
    <w:rsid w:val="00B16AE8"/>
    <w:rsid w:val="00BF78B4"/>
    <w:rsid w:val="00C25623"/>
    <w:rsid w:val="00C746F5"/>
    <w:rsid w:val="00D06D46"/>
    <w:rsid w:val="00D45674"/>
    <w:rsid w:val="00ED43D2"/>
    <w:rsid w:val="00ED4A77"/>
    <w:rsid w:val="00FB065B"/>
    <w:rsid w:val="00FD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231F"/>
  <w15:chartTrackingRefBased/>
  <w15:docId w15:val="{A37E4CB8-92DE-4986-9DF3-8B2718FC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arkedcontent">
    <w:name w:val="markedcontent"/>
    <w:basedOn w:val="VarsaylanParagrafYazTipi"/>
    <w:rsid w:val="007F4B43"/>
  </w:style>
  <w:style w:type="paragraph" w:styleId="stBilgi">
    <w:name w:val="header"/>
    <w:basedOn w:val="Normal"/>
    <w:link w:val="stBilgiChar"/>
    <w:uiPriority w:val="99"/>
    <w:unhideWhenUsed/>
    <w:rsid w:val="007F4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4B43"/>
  </w:style>
  <w:style w:type="paragraph" w:styleId="AltBilgi">
    <w:name w:val="footer"/>
    <w:basedOn w:val="Normal"/>
    <w:link w:val="AltBilgiChar"/>
    <w:uiPriority w:val="99"/>
    <w:unhideWhenUsed/>
    <w:rsid w:val="007F4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4B43"/>
  </w:style>
  <w:style w:type="paragraph" w:styleId="ListeParagraf">
    <w:name w:val="List Paragraph"/>
    <w:basedOn w:val="Normal"/>
    <w:uiPriority w:val="34"/>
    <w:qFormat/>
    <w:rsid w:val="007F4B4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F7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7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2025-02-28T11:50:00Z</cp:lastPrinted>
  <dcterms:created xsi:type="dcterms:W3CDTF">2025-03-11T10:23:00Z</dcterms:created>
  <dcterms:modified xsi:type="dcterms:W3CDTF">2025-03-11T10:23:00Z</dcterms:modified>
</cp:coreProperties>
</file>