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0D" w:rsidRPr="00D750DA" w:rsidRDefault="00D357D0" w:rsidP="00786C9F">
      <w:pPr>
        <w:spacing w:line="276" w:lineRule="auto"/>
        <w:ind w:left="-680" w:right="-850"/>
        <w:jc w:val="both"/>
        <w:rPr>
          <w:b/>
        </w:rPr>
      </w:pPr>
      <w:r w:rsidRPr="00A9670D">
        <w:rPr>
          <w:b/>
        </w:rPr>
        <w:t>1.AMAÇ:</w:t>
      </w:r>
      <w:r w:rsidR="00D750DA">
        <w:rPr>
          <w:b/>
        </w:rPr>
        <w:t xml:space="preserve"> </w:t>
      </w:r>
      <w:r w:rsidR="00A9670D" w:rsidRPr="00A9670D">
        <w:t xml:space="preserve">Diş </w:t>
      </w:r>
      <w:proofErr w:type="gramStart"/>
      <w:r w:rsidR="00A9670D" w:rsidRPr="00A9670D">
        <w:t>protez</w:t>
      </w:r>
      <w:proofErr w:type="gramEnd"/>
      <w:r w:rsidR="00A9670D" w:rsidRPr="00A9670D">
        <w:t xml:space="preserve"> laboratuvarında çalışan sağlık personelinin ve hastaların laboratuvar kaynaklı enfeksiyonlardan korunması için hekimlerin, diş protez teknisyenlerinin ve diş klinik destek personelinin uyması gereken kuralları belirlemektir.</w:t>
      </w:r>
    </w:p>
    <w:p w:rsidR="00D750DA" w:rsidRDefault="00D357D0" w:rsidP="00D750DA">
      <w:pPr>
        <w:spacing w:before="240" w:line="276" w:lineRule="auto"/>
        <w:ind w:left="-680" w:right="-850"/>
        <w:jc w:val="both"/>
        <w:rPr>
          <w:rFonts w:eastAsia="Calibri"/>
          <w:color w:val="FF0000"/>
          <w:lang w:eastAsia="en-US"/>
        </w:rPr>
      </w:pPr>
      <w:r w:rsidRPr="00A9670D">
        <w:rPr>
          <w:b/>
        </w:rPr>
        <w:t xml:space="preserve">2.KAPSAM: </w:t>
      </w:r>
      <w:r w:rsidR="00A9670D" w:rsidRPr="00A9670D">
        <w:rPr>
          <w:rFonts w:eastAsia="Calibri"/>
          <w:lang w:eastAsia="en-US"/>
        </w:rPr>
        <w:t>Protez laboratuvarı çalışma alanını kapsar</w:t>
      </w:r>
    </w:p>
    <w:p w:rsidR="00A9670D" w:rsidRPr="00D750DA" w:rsidRDefault="00D357D0" w:rsidP="00D750DA">
      <w:pPr>
        <w:spacing w:before="240" w:line="276" w:lineRule="auto"/>
        <w:ind w:left="-680" w:right="-850"/>
        <w:jc w:val="both"/>
        <w:rPr>
          <w:rFonts w:eastAsia="Calibri"/>
          <w:color w:val="FF0000"/>
          <w:lang w:eastAsia="en-US"/>
        </w:rPr>
      </w:pPr>
      <w:r w:rsidRPr="00A9670D">
        <w:rPr>
          <w:b/>
        </w:rPr>
        <w:t>3.</w:t>
      </w:r>
      <w:r w:rsidR="00A9670D" w:rsidRPr="00A9670D">
        <w:rPr>
          <w:b/>
        </w:rPr>
        <w:t>SORUMLU</w:t>
      </w:r>
      <w:r w:rsidRPr="00A9670D">
        <w:rPr>
          <w:b/>
        </w:rPr>
        <w:t>LAR:</w:t>
      </w:r>
      <w:r w:rsidR="00D750DA">
        <w:rPr>
          <w:b/>
        </w:rPr>
        <w:t xml:space="preserve"> </w:t>
      </w:r>
      <w:r w:rsidR="00A9670D" w:rsidRPr="00A9670D">
        <w:t xml:space="preserve">Tüm Laboratuvar çalışanları, sterilizasyon personeli ve </w:t>
      </w:r>
      <w:proofErr w:type="gramStart"/>
      <w:r w:rsidR="00A9670D" w:rsidRPr="00A9670D">
        <w:t>enfeksiyon</w:t>
      </w:r>
      <w:proofErr w:type="gramEnd"/>
      <w:r w:rsidR="00A9670D" w:rsidRPr="00A9670D">
        <w:t xml:space="preserve"> kontrol hemşiresi.</w:t>
      </w:r>
    </w:p>
    <w:p w:rsidR="00D357D0" w:rsidRPr="00A9670D" w:rsidRDefault="00D357D0" w:rsidP="00D750DA">
      <w:pPr>
        <w:spacing w:before="240" w:line="276" w:lineRule="auto"/>
        <w:ind w:left="-680" w:right="-850"/>
        <w:jc w:val="both"/>
        <w:rPr>
          <w:b/>
        </w:rPr>
      </w:pPr>
      <w:r w:rsidRPr="00A9670D">
        <w:rPr>
          <w:b/>
        </w:rPr>
        <w:t>4.TANIMLAR:</w:t>
      </w:r>
    </w:p>
    <w:p w:rsidR="00D357D0" w:rsidRPr="00A9670D" w:rsidRDefault="00D357D0" w:rsidP="00D750DA">
      <w:pPr>
        <w:spacing w:line="276" w:lineRule="auto"/>
        <w:ind w:left="-680" w:right="-850"/>
        <w:jc w:val="both"/>
        <w:rPr>
          <w:b/>
        </w:rPr>
      </w:pPr>
      <w:r w:rsidRPr="00A9670D">
        <w:rPr>
          <w:b/>
        </w:rPr>
        <w:t>5.FAALİYET AKIŞI:</w:t>
      </w:r>
    </w:p>
    <w:p w:rsidR="00F56A3E" w:rsidRPr="00A9670D" w:rsidRDefault="00F56A3E" w:rsidP="00D750DA">
      <w:pPr>
        <w:pStyle w:val="ListeParagraf"/>
        <w:numPr>
          <w:ilvl w:val="0"/>
          <w:numId w:val="1"/>
        </w:numPr>
        <w:spacing w:line="276" w:lineRule="auto"/>
        <w:ind w:left="-320" w:right="-850"/>
        <w:jc w:val="both"/>
      </w:pPr>
      <w:r w:rsidRPr="00A9670D">
        <w:t>Hastadan alınan ölçü klinikte çalışan yardımcı personel tarafından önce suyun altına tutularak</w:t>
      </w:r>
      <w:r w:rsidR="00D750DA">
        <w:t xml:space="preserve"> </w:t>
      </w:r>
      <w:r w:rsidRPr="00A9670D">
        <w:t>yıkanarak, tükürük ve varsa kandan arındırılmalıdır.</w:t>
      </w:r>
    </w:p>
    <w:p w:rsidR="00F56A3E" w:rsidRPr="00A9670D" w:rsidRDefault="00F56A3E" w:rsidP="00D750DA">
      <w:pPr>
        <w:pStyle w:val="ListeParagraf"/>
        <w:numPr>
          <w:ilvl w:val="0"/>
          <w:numId w:val="1"/>
        </w:numPr>
        <w:spacing w:before="240" w:line="276" w:lineRule="auto"/>
        <w:ind w:left="-320" w:right="-850"/>
        <w:jc w:val="both"/>
      </w:pPr>
      <w:r w:rsidRPr="00A9670D">
        <w:t xml:space="preserve">Su ile görünür </w:t>
      </w:r>
      <w:proofErr w:type="spellStart"/>
      <w:r w:rsidRPr="00A9670D">
        <w:t>bulaşlardan</w:t>
      </w:r>
      <w:proofErr w:type="spellEnd"/>
      <w:r w:rsidRPr="00A9670D">
        <w:t xml:space="preserve"> arındırılan ölçüler üzerine dezenfektan sıkılır, 2 dakika bekletilir.</w:t>
      </w:r>
    </w:p>
    <w:p w:rsidR="00F56A3E" w:rsidRPr="00A9670D" w:rsidRDefault="00F56A3E" w:rsidP="00D750DA">
      <w:pPr>
        <w:pStyle w:val="ListeParagraf"/>
        <w:numPr>
          <w:ilvl w:val="0"/>
          <w:numId w:val="1"/>
        </w:numPr>
        <w:spacing w:before="240" w:line="276" w:lineRule="auto"/>
        <w:ind w:left="-320" w:right="-850"/>
        <w:jc w:val="both"/>
      </w:pPr>
      <w:r w:rsidRPr="00A9670D">
        <w:t xml:space="preserve">Ölçülerin dezenfeksiyon işlemleri sırasında, yüzey kalitesi ve boyutsal </w:t>
      </w:r>
      <w:proofErr w:type="spellStart"/>
      <w:r w:rsidRPr="00A9670D">
        <w:t>stabilitenin</w:t>
      </w:r>
      <w:proofErr w:type="spellEnd"/>
      <w:r w:rsidRPr="00A9670D">
        <w:t xml:space="preserve"> korunması amacı ile ölçü maddelerine kısa süreli sprey uygulanması tercih edilmelidir.</w:t>
      </w:r>
    </w:p>
    <w:p w:rsidR="00F56A3E" w:rsidRPr="00A9670D" w:rsidRDefault="00F56A3E" w:rsidP="00D750DA">
      <w:pPr>
        <w:pStyle w:val="ListeParagraf"/>
        <w:numPr>
          <w:ilvl w:val="0"/>
          <w:numId w:val="1"/>
        </w:numPr>
        <w:spacing w:before="240" w:line="276" w:lineRule="auto"/>
        <w:ind w:left="-320" w:right="-850"/>
        <w:jc w:val="both"/>
      </w:pPr>
      <w:r w:rsidRPr="00A9670D">
        <w:t>Ölçü, üzerinde dezenfektan kalmaması için tekrar suya tutularak yıkanır.</w:t>
      </w:r>
    </w:p>
    <w:p w:rsidR="00F56A3E" w:rsidRPr="00A9670D" w:rsidRDefault="00F56A3E" w:rsidP="00D750DA">
      <w:pPr>
        <w:pStyle w:val="ListeParagraf"/>
        <w:numPr>
          <w:ilvl w:val="0"/>
          <w:numId w:val="1"/>
        </w:numPr>
        <w:spacing w:before="240" w:line="276" w:lineRule="auto"/>
        <w:ind w:left="-320" w:right="-850"/>
        <w:jc w:val="both"/>
      </w:pPr>
      <w:r w:rsidRPr="00A9670D">
        <w:t>Ölçüde kalan su var ise dikkatlice sallanarak kurutulur, gerekirse yumuşak bir peçete ile silinir.</w:t>
      </w:r>
    </w:p>
    <w:p w:rsidR="00F56A3E" w:rsidRPr="00A9670D" w:rsidRDefault="00F56A3E" w:rsidP="00D750DA">
      <w:pPr>
        <w:pStyle w:val="ListeParagraf"/>
        <w:numPr>
          <w:ilvl w:val="0"/>
          <w:numId w:val="1"/>
        </w:numPr>
        <w:spacing w:before="240" w:line="276" w:lineRule="auto"/>
        <w:ind w:left="-320" w:right="-850"/>
        <w:jc w:val="both"/>
      </w:pPr>
      <w:r w:rsidRPr="00A9670D">
        <w:t xml:space="preserve">Hasta barkodu yapıştırılmış veya hasta ismi yazılı bir şekilde kilitli poşete konur ve sorumlu personel tarafından </w:t>
      </w:r>
      <w:proofErr w:type="gramStart"/>
      <w:r w:rsidRPr="00A9670D">
        <w:t>protez</w:t>
      </w:r>
      <w:proofErr w:type="gramEnd"/>
      <w:r w:rsidRPr="00A9670D">
        <w:t xml:space="preserve"> laboratuvarına teslim edilir.</w:t>
      </w:r>
    </w:p>
    <w:p w:rsidR="00D357D0" w:rsidRPr="00A9670D" w:rsidRDefault="00D750DA" w:rsidP="00D750DA">
      <w:pPr>
        <w:pStyle w:val="ListeParagraf"/>
        <w:numPr>
          <w:ilvl w:val="0"/>
          <w:numId w:val="1"/>
        </w:numPr>
        <w:spacing w:before="240" w:line="276" w:lineRule="auto"/>
        <w:ind w:left="-320" w:right="-850"/>
        <w:jc w:val="both"/>
      </w:pPr>
      <w:r w:rsidRPr="007934E6">
        <w:t>Laboratuvarda</w:t>
      </w:r>
      <w:r w:rsidR="00D357D0" w:rsidRPr="007934E6">
        <w:t xml:space="preserve"> kullanılan her türlü bol, bol kaşığı, keçe, fırça vb. gibi </w:t>
      </w:r>
      <w:proofErr w:type="gramStart"/>
      <w:r w:rsidR="00D357D0" w:rsidRPr="007934E6">
        <w:t>steril</w:t>
      </w:r>
      <w:proofErr w:type="gramEnd"/>
      <w:r w:rsidR="00D357D0" w:rsidRPr="007934E6">
        <w:t xml:space="preserve"> edilemeyecek malzeme</w:t>
      </w:r>
      <w:r w:rsidR="007934E6" w:rsidRPr="007934E6">
        <w:t>,</w:t>
      </w:r>
      <w:r w:rsidR="00D357D0" w:rsidRPr="007934E6">
        <w:t xml:space="preserve"> normal durumlarda atıklar ve kaba birikintiler fırçalanıp temizlendikten sonra; kapalı plastik kaplar içinde hazırlanmış </w:t>
      </w:r>
      <w:r w:rsidR="002C140F" w:rsidRPr="007934E6">
        <w:t>dental dekontaminasyon</w:t>
      </w:r>
      <w:r w:rsidR="00D357D0" w:rsidRPr="007934E6">
        <w:t xml:space="preserve"> solüsy</w:t>
      </w:r>
      <w:r w:rsidR="00537D40" w:rsidRPr="007934E6">
        <w:t>onu içinde</w:t>
      </w:r>
      <w:r w:rsidRPr="007934E6">
        <w:t xml:space="preserve"> </w:t>
      </w:r>
      <w:r w:rsidR="002C140F" w:rsidRPr="007934E6">
        <w:t>kullanma talimatında verilen süreye göre</w:t>
      </w:r>
      <w:r w:rsidRPr="007934E6">
        <w:t xml:space="preserve"> </w:t>
      </w:r>
      <w:r w:rsidR="00D357D0" w:rsidRPr="007934E6">
        <w:t xml:space="preserve">bekletilir. </w:t>
      </w:r>
      <w:r w:rsidR="00D357D0" w:rsidRPr="00A9670D">
        <w:t xml:space="preserve">Daha sonra çıkartılarak </w:t>
      </w:r>
      <w:r w:rsidR="00537D40">
        <w:t xml:space="preserve">durulanır ve </w:t>
      </w:r>
      <w:r w:rsidR="00D357D0" w:rsidRPr="00A9670D">
        <w:t>kurumaya bırakılır.</w:t>
      </w:r>
    </w:p>
    <w:p w:rsidR="00D357D0" w:rsidRPr="00A9670D" w:rsidRDefault="00D357D0" w:rsidP="00D750DA">
      <w:pPr>
        <w:pStyle w:val="ListeParagraf"/>
        <w:numPr>
          <w:ilvl w:val="0"/>
          <w:numId w:val="1"/>
        </w:numPr>
        <w:spacing w:before="240" w:line="276" w:lineRule="auto"/>
        <w:ind w:left="-320" w:right="-850"/>
        <w:jc w:val="both"/>
      </w:pPr>
      <w:r w:rsidRPr="00A9670D">
        <w:t>Laboratuvara (klinikte su - hava spreyi ile yıkanarak, kan ve tükürük ölçü üzerinden uzaklaştırılmış, dezenfektan sıkılmış ve etiketlenerek poşete konmuş halde) getirilen ölçüler tekrar hızlı yüzey dezenfektanı sıkılarak birkaç dakika bekletildikten sonra alçı dökülerek model haline getirilir.</w:t>
      </w:r>
    </w:p>
    <w:p w:rsidR="00D357D0" w:rsidRPr="00A9670D" w:rsidRDefault="00D357D0" w:rsidP="00D750DA">
      <w:pPr>
        <w:pStyle w:val="ListeParagraf"/>
        <w:numPr>
          <w:ilvl w:val="0"/>
          <w:numId w:val="1"/>
        </w:numPr>
        <w:spacing w:before="240" w:line="276" w:lineRule="auto"/>
        <w:ind w:left="-320" w:right="-850"/>
        <w:jc w:val="both"/>
      </w:pPr>
      <w:r w:rsidRPr="00A9670D">
        <w:t>Model elde edilip ölçü kaşıktan ayrıldıktan sonra, kaşık tüm birikintilerden arındırılacak şekilde fırçalanır ve yıkanır.</w:t>
      </w:r>
    </w:p>
    <w:p w:rsidR="00D357D0" w:rsidRPr="00A9670D" w:rsidRDefault="00D357D0" w:rsidP="00D750DA">
      <w:pPr>
        <w:pStyle w:val="ListeParagraf"/>
        <w:numPr>
          <w:ilvl w:val="0"/>
          <w:numId w:val="1"/>
        </w:numPr>
        <w:spacing w:before="240" w:line="276" w:lineRule="auto"/>
        <w:ind w:left="-320" w:right="-850"/>
        <w:jc w:val="both"/>
      </w:pPr>
      <w:r w:rsidRPr="007934E6">
        <w:t xml:space="preserve">Ölçü kaşıkları </w:t>
      </w:r>
      <w:r w:rsidR="002C140F" w:rsidRPr="007934E6">
        <w:t>dental dekontaminasyon solüsy</w:t>
      </w:r>
      <w:r w:rsidR="00537D40" w:rsidRPr="007934E6">
        <w:t>onu içinde</w:t>
      </w:r>
      <w:r w:rsidR="002C140F" w:rsidRPr="007934E6">
        <w:t xml:space="preserve"> kullanma talimatında verilen süreye göre bekletilir.</w:t>
      </w:r>
      <w:r w:rsidR="00537D40" w:rsidRPr="007934E6">
        <w:t xml:space="preserve"> </w:t>
      </w:r>
      <w:r w:rsidR="00537D40">
        <w:t>D</w:t>
      </w:r>
      <w:r w:rsidR="00D750DA">
        <w:t xml:space="preserve">aha sonra laboratuvar </w:t>
      </w:r>
      <w:r w:rsidRPr="00A9670D">
        <w:t>personeli tarafından sterilizasyona gönderilir.</w:t>
      </w:r>
    </w:p>
    <w:p w:rsidR="00D357D0" w:rsidRDefault="00D357D0" w:rsidP="00D750DA">
      <w:pPr>
        <w:pStyle w:val="ListeParagraf"/>
        <w:numPr>
          <w:ilvl w:val="0"/>
          <w:numId w:val="1"/>
        </w:numPr>
        <w:spacing w:before="240" w:line="276" w:lineRule="auto"/>
        <w:ind w:left="-320" w:right="-850"/>
        <w:jc w:val="both"/>
      </w:pPr>
      <w:r w:rsidRPr="00A9670D">
        <w:t>Günde en az üç kez tüm tezgah ve lavabolar hızlı yüzey dezenfektanı sıkılarak silinir.</w:t>
      </w:r>
    </w:p>
    <w:p w:rsidR="00A9670D" w:rsidRDefault="00A9670D" w:rsidP="00D750DA">
      <w:pPr>
        <w:pStyle w:val="ListeParagraf"/>
        <w:numPr>
          <w:ilvl w:val="0"/>
          <w:numId w:val="1"/>
        </w:numPr>
        <w:spacing w:before="240" w:line="276" w:lineRule="auto"/>
        <w:ind w:left="-320" w:right="-850"/>
        <w:jc w:val="both"/>
      </w:pPr>
      <w:r w:rsidRPr="00A9670D">
        <w:t xml:space="preserve">Randevusu üzerine gelen hastaya laboratuvardan dezenfekte edilmiş olarak gelen işler prova edilir. </w:t>
      </w:r>
    </w:p>
    <w:p w:rsidR="00A9670D" w:rsidRDefault="00A9670D" w:rsidP="00D750DA">
      <w:pPr>
        <w:pStyle w:val="ListeParagraf"/>
        <w:numPr>
          <w:ilvl w:val="0"/>
          <w:numId w:val="1"/>
        </w:numPr>
        <w:spacing w:before="240" w:line="276" w:lineRule="auto"/>
        <w:ind w:left="-320" w:right="-850"/>
        <w:jc w:val="both"/>
      </w:pPr>
      <w:r w:rsidRPr="00A9670D">
        <w:t xml:space="preserve"> Prova sırasında ve sonrasında ara aşamadaki protezler dezenfekte edilmeden alçı modeller üzerine yerleştirilmemelidir. </w:t>
      </w:r>
    </w:p>
    <w:p w:rsidR="00A9670D" w:rsidRPr="00A9670D" w:rsidRDefault="00A9670D" w:rsidP="00D750DA">
      <w:pPr>
        <w:pStyle w:val="ListeParagraf"/>
        <w:numPr>
          <w:ilvl w:val="0"/>
          <w:numId w:val="1"/>
        </w:numPr>
        <w:spacing w:before="240" w:after="240" w:line="276" w:lineRule="auto"/>
        <w:ind w:left="-320" w:right="-850"/>
        <w:jc w:val="both"/>
      </w:pPr>
      <w:r w:rsidRPr="00A9670D">
        <w:t xml:space="preserve">Protezler bitim aşamasında da </w:t>
      </w:r>
      <w:proofErr w:type="gramStart"/>
      <w:r w:rsidRPr="00A9670D">
        <w:t>dezenfekte</w:t>
      </w:r>
      <w:proofErr w:type="gramEnd"/>
      <w:r w:rsidRPr="00A9670D">
        <w:t xml:space="preserve"> edilerek polikliniklere ulaştırılır</w:t>
      </w:r>
      <w:r w:rsidR="00741903">
        <w:t>.</w:t>
      </w:r>
    </w:p>
    <w:p w:rsidR="00D357D0" w:rsidRDefault="00D357D0" w:rsidP="00D750DA">
      <w:pPr>
        <w:spacing w:line="276" w:lineRule="auto"/>
        <w:ind w:left="-680" w:right="-850"/>
        <w:rPr>
          <w:b/>
        </w:rPr>
      </w:pPr>
      <w:r w:rsidRPr="00A9670D">
        <w:rPr>
          <w:b/>
        </w:rPr>
        <w:t>6.İLGİLİ DOKÜMANLAR:</w:t>
      </w:r>
    </w:p>
    <w:p w:rsidR="00A9670D" w:rsidRPr="00A9670D" w:rsidRDefault="00A9670D" w:rsidP="00444FA5">
      <w:pPr>
        <w:pStyle w:val="ListeParagraf"/>
        <w:numPr>
          <w:ilvl w:val="0"/>
          <w:numId w:val="2"/>
        </w:numPr>
        <w:spacing w:line="276" w:lineRule="auto"/>
        <w:ind w:left="-320" w:right="-850"/>
      </w:pPr>
      <w:r w:rsidRPr="00A9670D">
        <w:t>Hastane Temizliği Prosedürü</w:t>
      </w:r>
      <w:bookmarkStart w:id="0" w:name="_GoBack"/>
      <w:bookmarkEnd w:id="0"/>
    </w:p>
    <w:sectPr w:rsidR="00A9670D" w:rsidRPr="00A967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EF" w:rsidRDefault="00770DEF" w:rsidP="00F56A3E">
      <w:r>
        <w:separator/>
      </w:r>
    </w:p>
  </w:endnote>
  <w:endnote w:type="continuationSeparator" w:id="0">
    <w:p w:rsidR="00770DEF" w:rsidRDefault="00770DEF" w:rsidP="00F5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B" w:rsidRDefault="00892E0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B" w:rsidRDefault="00892E0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B" w:rsidRDefault="00892E0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EF" w:rsidRDefault="00770DEF" w:rsidP="00F56A3E">
      <w:r>
        <w:separator/>
      </w:r>
    </w:p>
  </w:footnote>
  <w:footnote w:type="continuationSeparator" w:id="0">
    <w:p w:rsidR="00770DEF" w:rsidRDefault="00770DEF" w:rsidP="00F56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B" w:rsidRDefault="00892E0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5"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410"/>
      <w:gridCol w:w="2391"/>
      <w:gridCol w:w="2427"/>
      <w:gridCol w:w="1826"/>
    </w:tblGrid>
    <w:tr w:rsidR="00F56A3E" w:rsidRPr="00F56A3E" w:rsidTr="00D94768">
      <w:trPr>
        <w:trHeight w:val="1105"/>
      </w:trPr>
      <w:tc>
        <w:tcPr>
          <w:tcW w:w="1701" w:type="dxa"/>
          <w:tcBorders>
            <w:top w:val="single" w:sz="12" w:space="0" w:color="000000"/>
            <w:left w:val="single" w:sz="12" w:space="0" w:color="000000"/>
            <w:bottom w:val="single" w:sz="12" w:space="0" w:color="000000"/>
            <w:right w:val="single" w:sz="12" w:space="0" w:color="auto"/>
          </w:tcBorders>
          <w:vAlign w:val="center"/>
          <w:hideMark/>
        </w:tcPr>
        <w:p w:rsidR="00F56A3E" w:rsidRPr="00F56A3E" w:rsidRDefault="00F56A3E" w:rsidP="00F56A3E">
          <w:pPr>
            <w:spacing w:after="160" w:line="252" w:lineRule="auto"/>
            <w:jc w:val="center"/>
            <w:rPr>
              <w:rFonts w:eastAsia="Calibri"/>
              <w:lang w:val="en-US" w:eastAsia="en-US"/>
            </w:rPr>
          </w:pPr>
          <w:r w:rsidRPr="00F56A3E">
            <w:rPr>
              <w:rFonts w:eastAsia="Calibri"/>
              <w:noProof/>
            </w:rPr>
            <w:drawing>
              <wp:inline distT="0" distB="0" distL="0" distR="0" wp14:anchorId="5FE79E66" wp14:editId="53B49747">
                <wp:extent cx="990600" cy="628650"/>
                <wp:effectExtent l="0" t="0" r="0" b="0"/>
                <wp:docPr id="2" name="Resim 13"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tc>
      <w:tc>
        <w:tcPr>
          <w:tcW w:w="7228" w:type="dxa"/>
          <w:gridSpan w:val="3"/>
          <w:tcBorders>
            <w:top w:val="single" w:sz="12" w:space="0" w:color="000000"/>
            <w:left w:val="single" w:sz="12" w:space="0" w:color="auto"/>
            <w:bottom w:val="single" w:sz="12" w:space="0" w:color="000000"/>
            <w:right w:val="single" w:sz="12" w:space="0" w:color="000000"/>
          </w:tcBorders>
          <w:vAlign w:val="center"/>
          <w:hideMark/>
        </w:tcPr>
        <w:p w:rsidR="00F56A3E" w:rsidRPr="00F56A3E" w:rsidRDefault="00F56A3E" w:rsidP="00F56A3E">
          <w:pPr>
            <w:spacing w:line="252" w:lineRule="auto"/>
            <w:ind w:left="135"/>
            <w:jc w:val="center"/>
            <w:rPr>
              <w:rFonts w:eastAsia="Calibri"/>
              <w:b/>
              <w:bCs/>
              <w:lang w:eastAsia="en-US"/>
            </w:rPr>
          </w:pPr>
          <w:r w:rsidRPr="00F56A3E">
            <w:rPr>
              <w:rFonts w:eastAsia="Calibri"/>
              <w:b/>
              <w:bCs/>
              <w:lang w:eastAsia="en-US"/>
            </w:rPr>
            <w:t>ADIYAMAN ÜNİVERSİTESİ – (ADYÜ)</w:t>
          </w:r>
        </w:p>
        <w:p w:rsidR="00F56A3E" w:rsidRPr="00F56A3E" w:rsidRDefault="00F56A3E" w:rsidP="00F56A3E">
          <w:pPr>
            <w:spacing w:line="252" w:lineRule="auto"/>
            <w:jc w:val="center"/>
            <w:rPr>
              <w:rFonts w:eastAsia="Calibri"/>
              <w:b/>
              <w:bCs/>
              <w:lang w:eastAsia="en-US"/>
            </w:rPr>
          </w:pPr>
          <w:r w:rsidRPr="00F56A3E">
            <w:rPr>
              <w:rFonts w:eastAsia="Calibri"/>
              <w:b/>
              <w:bCs/>
              <w:lang w:eastAsia="en-US"/>
            </w:rPr>
            <w:t>Diş Hekimliği Uygulama Ve Araştırma Merkezi</w:t>
          </w:r>
        </w:p>
        <w:p w:rsidR="00F56A3E" w:rsidRPr="00F56A3E" w:rsidRDefault="00F56A3E" w:rsidP="00F56A3E">
          <w:pPr>
            <w:spacing w:line="252" w:lineRule="auto"/>
            <w:jc w:val="center"/>
            <w:rPr>
              <w:rFonts w:eastAsia="Calibri"/>
              <w:b/>
              <w:bCs/>
              <w:lang w:eastAsia="en-US"/>
            </w:rPr>
          </w:pPr>
          <w:r w:rsidRPr="00F56A3E">
            <w:rPr>
              <w:rFonts w:eastAsia="Calibri"/>
              <w:b/>
              <w:bCs/>
              <w:lang w:eastAsia="en-US"/>
            </w:rPr>
            <w:t xml:space="preserve">Protez Laboratuvarı </w:t>
          </w:r>
          <w:r>
            <w:rPr>
              <w:rFonts w:eastAsia="Calibri"/>
              <w:b/>
              <w:bCs/>
              <w:lang w:eastAsia="en-US"/>
            </w:rPr>
            <w:t>Materyal Dezenfeksiyonu Talimatı</w:t>
          </w:r>
        </w:p>
      </w:tc>
      <w:tc>
        <w:tcPr>
          <w:tcW w:w="1826" w:type="dxa"/>
          <w:tcBorders>
            <w:top w:val="single" w:sz="12" w:space="0" w:color="000000"/>
            <w:left w:val="single" w:sz="12" w:space="0" w:color="000000"/>
            <w:bottom w:val="single" w:sz="12" w:space="0" w:color="000000"/>
            <w:right w:val="single" w:sz="12" w:space="0" w:color="000000"/>
          </w:tcBorders>
          <w:vAlign w:val="center"/>
          <w:hideMark/>
        </w:tcPr>
        <w:p w:rsidR="00F56A3E" w:rsidRPr="00F56A3E" w:rsidRDefault="00F56A3E" w:rsidP="00F56A3E">
          <w:pPr>
            <w:spacing w:before="48" w:after="160" w:line="252" w:lineRule="auto"/>
            <w:ind w:left="102"/>
            <w:jc w:val="center"/>
            <w:rPr>
              <w:rFonts w:eastAsia="Calibri"/>
              <w:lang w:val="en-US" w:eastAsia="en-US"/>
            </w:rPr>
          </w:pPr>
          <w:r w:rsidRPr="00F56A3E">
            <w:rPr>
              <w:rFonts w:eastAsia="Calibri"/>
              <w:noProof/>
            </w:rPr>
            <w:drawing>
              <wp:inline distT="0" distB="0" distL="0" distR="0" wp14:anchorId="521C7208" wp14:editId="284F84AF">
                <wp:extent cx="800100" cy="619125"/>
                <wp:effectExtent l="0" t="0" r="0" b="9525"/>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p>
      </w:tc>
    </w:tr>
    <w:tr w:rsidR="00F56A3E" w:rsidRPr="00F56A3E" w:rsidTr="00D94768">
      <w:trPr>
        <w:trHeight w:hRule="exact" w:val="622"/>
      </w:trPr>
      <w:tc>
        <w:tcPr>
          <w:tcW w:w="1701" w:type="dxa"/>
          <w:tcBorders>
            <w:top w:val="single" w:sz="12" w:space="0" w:color="000000"/>
            <w:left w:val="single" w:sz="12" w:space="0" w:color="000000"/>
            <w:bottom w:val="single" w:sz="12" w:space="0" w:color="000000"/>
            <w:right w:val="single" w:sz="12" w:space="0" w:color="auto"/>
          </w:tcBorders>
          <w:hideMark/>
        </w:tcPr>
        <w:p w:rsidR="00F56A3E" w:rsidRPr="00F56A3E" w:rsidRDefault="00F56A3E" w:rsidP="00F56A3E">
          <w:pPr>
            <w:spacing w:line="252" w:lineRule="auto"/>
            <w:ind w:left="103"/>
            <w:jc w:val="center"/>
            <w:rPr>
              <w:rFonts w:eastAsia="Calibri"/>
              <w:sz w:val="18"/>
              <w:szCs w:val="18"/>
              <w:lang w:val="en-US" w:eastAsia="en-US"/>
            </w:rPr>
          </w:pPr>
          <w:proofErr w:type="spellStart"/>
          <w:r w:rsidRPr="00F56A3E">
            <w:rPr>
              <w:rFonts w:eastAsia="Calibri"/>
              <w:spacing w:val="-1"/>
              <w:sz w:val="18"/>
              <w:szCs w:val="18"/>
              <w:lang w:val="en-US" w:eastAsia="en-US"/>
            </w:rPr>
            <w:t>D</w:t>
          </w:r>
          <w:r w:rsidRPr="00F56A3E">
            <w:rPr>
              <w:rFonts w:eastAsia="Calibri"/>
              <w:sz w:val="18"/>
              <w:szCs w:val="18"/>
              <w:lang w:val="en-US" w:eastAsia="en-US"/>
            </w:rPr>
            <w:t>o</w:t>
          </w:r>
          <w:r w:rsidRPr="00F56A3E">
            <w:rPr>
              <w:rFonts w:eastAsia="Calibri"/>
              <w:spacing w:val="-2"/>
              <w:sz w:val="18"/>
              <w:szCs w:val="18"/>
              <w:lang w:val="en-US" w:eastAsia="en-US"/>
            </w:rPr>
            <w:t>k</w:t>
          </w:r>
          <w:r w:rsidRPr="00F56A3E">
            <w:rPr>
              <w:rFonts w:eastAsia="Calibri"/>
              <w:spacing w:val="2"/>
              <w:sz w:val="18"/>
              <w:szCs w:val="18"/>
              <w:lang w:val="en-US" w:eastAsia="en-US"/>
            </w:rPr>
            <w:t>ü</w:t>
          </w:r>
          <w:r w:rsidRPr="00F56A3E">
            <w:rPr>
              <w:rFonts w:eastAsia="Calibri"/>
              <w:spacing w:val="-4"/>
              <w:sz w:val="18"/>
              <w:szCs w:val="18"/>
              <w:lang w:val="en-US" w:eastAsia="en-US"/>
            </w:rPr>
            <w:t>m</w:t>
          </w:r>
          <w:r w:rsidRPr="00F56A3E">
            <w:rPr>
              <w:rFonts w:eastAsia="Calibri"/>
              <w:sz w:val="18"/>
              <w:szCs w:val="18"/>
              <w:lang w:val="en-US" w:eastAsia="en-US"/>
            </w:rPr>
            <w:t>an</w:t>
          </w:r>
          <w:proofErr w:type="spellEnd"/>
          <w:r w:rsidRPr="00F56A3E">
            <w:rPr>
              <w:rFonts w:eastAsia="Calibri"/>
              <w:spacing w:val="1"/>
              <w:sz w:val="18"/>
              <w:szCs w:val="18"/>
              <w:lang w:val="en-US" w:eastAsia="en-US"/>
            </w:rPr>
            <w:t xml:space="preserve"> Kodu:</w:t>
          </w:r>
        </w:p>
        <w:p w:rsidR="00F56A3E" w:rsidRPr="00F56A3E" w:rsidRDefault="00F56A3E" w:rsidP="00F56A3E">
          <w:pPr>
            <w:spacing w:line="252" w:lineRule="auto"/>
            <w:ind w:left="103"/>
            <w:jc w:val="center"/>
            <w:rPr>
              <w:rFonts w:eastAsia="Calibri"/>
              <w:sz w:val="18"/>
              <w:szCs w:val="18"/>
              <w:lang w:val="en-US" w:eastAsia="en-US"/>
            </w:rPr>
          </w:pPr>
          <w:r w:rsidRPr="00F56A3E">
            <w:rPr>
              <w:sz w:val="18"/>
              <w:szCs w:val="18"/>
              <w:lang w:val="en-US" w:eastAsia="en-US"/>
            </w:rPr>
            <w:t>S.PL.TL</w:t>
          </w:r>
          <w:r w:rsidR="00892E0B">
            <w:rPr>
              <w:sz w:val="18"/>
              <w:szCs w:val="18"/>
              <w:lang w:val="en-US" w:eastAsia="en-US"/>
            </w:rPr>
            <w:t>.28</w:t>
          </w:r>
        </w:p>
      </w:tc>
      <w:tc>
        <w:tcPr>
          <w:tcW w:w="2410" w:type="dxa"/>
          <w:tcBorders>
            <w:top w:val="single" w:sz="12" w:space="0" w:color="000000"/>
            <w:left w:val="single" w:sz="12" w:space="0" w:color="auto"/>
            <w:bottom w:val="single" w:sz="12" w:space="0" w:color="000000"/>
            <w:right w:val="single" w:sz="4" w:space="0" w:color="auto"/>
          </w:tcBorders>
          <w:hideMark/>
        </w:tcPr>
        <w:p w:rsidR="00F56A3E" w:rsidRDefault="00F56A3E" w:rsidP="00F56A3E">
          <w:pPr>
            <w:spacing w:line="252" w:lineRule="auto"/>
            <w:ind w:left="135"/>
            <w:jc w:val="center"/>
            <w:rPr>
              <w:rFonts w:eastAsia="Calibri"/>
              <w:sz w:val="18"/>
              <w:szCs w:val="18"/>
              <w:lang w:val="en-US" w:eastAsia="en-US"/>
            </w:rPr>
          </w:pPr>
          <w:proofErr w:type="spellStart"/>
          <w:r w:rsidRPr="00F56A3E">
            <w:rPr>
              <w:rFonts w:eastAsia="Calibri"/>
              <w:spacing w:val="-1"/>
              <w:sz w:val="18"/>
              <w:szCs w:val="18"/>
              <w:lang w:val="en-US" w:eastAsia="en-US"/>
            </w:rPr>
            <w:t>Y</w:t>
          </w:r>
          <w:r w:rsidRPr="00F56A3E">
            <w:rPr>
              <w:rFonts w:eastAsia="Calibri"/>
              <w:sz w:val="18"/>
              <w:szCs w:val="18"/>
              <w:lang w:val="en-US" w:eastAsia="en-US"/>
            </w:rPr>
            <w:t>a</w:t>
          </w:r>
          <w:r w:rsidRPr="00F56A3E">
            <w:rPr>
              <w:rFonts w:eastAsia="Calibri"/>
              <w:spacing w:val="-2"/>
              <w:sz w:val="18"/>
              <w:szCs w:val="18"/>
              <w:lang w:val="en-US" w:eastAsia="en-US"/>
            </w:rPr>
            <w:t>y</w:t>
          </w:r>
          <w:r w:rsidRPr="00F56A3E">
            <w:rPr>
              <w:rFonts w:eastAsia="Calibri"/>
              <w:spacing w:val="1"/>
              <w:sz w:val="18"/>
              <w:szCs w:val="18"/>
              <w:lang w:val="en-US" w:eastAsia="en-US"/>
            </w:rPr>
            <w:t>ı</w:t>
          </w:r>
          <w:r w:rsidRPr="00F56A3E">
            <w:rPr>
              <w:rFonts w:eastAsia="Calibri"/>
              <w:sz w:val="18"/>
              <w:szCs w:val="18"/>
              <w:lang w:val="en-US" w:eastAsia="en-US"/>
            </w:rPr>
            <w:t>n</w:t>
          </w:r>
          <w:proofErr w:type="spellEnd"/>
          <w:r w:rsidRPr="00F56A3E">
            <w:rPr>
              <w:rFonts w:eastAsia="Calibri"/>
              <w:sz w:val="18"/>
              <w:szCs w:val="18"/>
              <w:lang w:val="en-US" w:eastAsia="en-US"/>
            </w:rPr>
            <w:t xml:space="preserve"> </w:t>
          </w:r>
          <w:proofErr w:type="spellStart"/>
          <w:r w:rsidRPr="00F56A3E">
            <w:rPr>
              <w:rFonts w:eastAsia="Calibri"/>
              <w:spacing w:val="2"/>
              <w:sz w:val="18"/>
              <w:szCs w:val="18"/>
              <w:lang w:val="en-US" w:eastAsia="en-US"/>
            </w:rPr>
            <w:t>T</w:t>
          </w:r>
          <w:r w:rsidRPr="00F56A3E">
            <w:rPr>
              <w:rFonts w:eastAsia="Calibri"/>
              <w:spacing w:val="-2"/>
              <w:sz w:val="18"/>
              <w:szCs w:val="18"/>
              <w:lang w:val="en-US" w:eastAsia="en-US"/>
            </w:rPr>
            <w:t>a</w:t>
          </w:r>
          <w:r w:rsidRPr="00F56A3E">
            <w:rPr>
              <w:rFonts w:eastAsia="Calibri"/>
              <w:spacing w:val="1"/>
              <w:sz w:val="18"/>
              <w:szCs w:val="18"/>
              <w:lang w:val="en-US" w:eastAsia="en-US"/>
            </w:rPr>
            <w:t>r</w:t>
          </w:r>
          <w:r w:rsidRPr="00F56A3E">
            <w:rPr>
              <w:rFonts w:eastAsia="Calibri"/>
              <w:spacing w:val="-1"/>
              <w:sz w:val="18"/>
              <w:szCs w:val="18"/>
              <w:lang w:val="en-US" w:eastAsia="en-US"/>
            </w:rPr>
            <w:t>i</w:t>
          </w:r>
          <w:r w:rsidRPr="00F56A3E">
            <w:rPr>
              <w:rFonts w:eastAsia="Calibri"/>
              <w:sz w:val="18"/>
              <w:szCs w:val="18"/>
              <w:lang w:val="en-US" w:eastAsia="en-US"/>
            </w:rPr>
            <w:t>hi</w:t>
          </w:r>
          <w:proofErr w:type="spellEnd"/>
          <w:r w:rsidR="008C3F0F">
            <w:rPr>
              <w:rFonts w:eastAsia="Calibri"/>
              <w:sz w:val="18"/>
              <w:szCs w:val="18"/>
              <w:lang w:val="en-US" w:eastAsia="en-US"/>
            </w:rPr>
            <w:t>:</w:t>
          </w:r>
        </w:p>
        <w:p w:rsidR="00892E0B" w:rsidRPr="00F56A3E" w:rsidRDefault="00892E0B" w:rsidP="00F56A3E">
          <w:pPr>
            <w:spacing w:line="252" w:lineRule="auto"/>
            <w:ind w:left="135"/>
            <w:jc w:val="center"/>
            <w:rPr>
              <w:rFonts w:eastAsia="Calibri"/>
              <w:sz w:val="18"/>
              <w:szCs w:val="18"/>
              <w:lang w:val="en-US" w:eastAsia="en-US"/>
            </w:rPr>
          </w:pPr>
          <w:r>
            <w:rPr>
              <w:rFonts w:eastAsia="Calibri"/>
              <w:sz w:val="18"/>
              <w:szCs w:val="18"/>
              <w:lang w:val="en-US" w:eastAsia="en-US"/>
            </w:rPr>
            <w:t>02.07.2025</w:t>
          </w:r>
        </w:p>
      </w:tc>
      <w:tc>
        <w:tcPr>
          <w:tcW w:w="2391" w:type="dxa"/>
          <w:tcBorders>
            <w:top w:val="single" w:sz="12" w:space="0" w:color="000000"/>
            <w:left w:val="single" w:sz="4" w:space="0" w:color="auto"/>
            <w:bottom w:val="single" w:sz="12" w:space="0" w:color="000000"/>
            <w:right w:val="single" w:sz="4" w:space="0" w:color="auto"/>
          </w:tcBorders>
          <w:hideMark/>
        </w:tcPr>
        <w:p w:rsidR="00F56A3E" w:rsidRPr="00F56A3E" w:rsidRDefault="00F56A3E" w:rsidP="00F56A3E">
          <w:pPr>
            <w:spacing w:line="252" w:lineRule="auto"/>
            <w:ind w:left="135"/>
            <w:jc w:val="center"/>
            <w:rPr>
              <w:rFonts w:eastAsia="Calibri"/>
              <w:sz w:val="18"/>
              <w:szCs w:val="18"/>
              <w:lang w:val="en-US" w:eastAsia="en-US"/>
            </w:rPr>
          </w:pPr>
          <w:proofErr w:type="spellStart"/>
          <w:r w:rsidRPr="00F56A3E">
            <w:rPr>
              <w:rFonts w:eastAsia="Calibri"/>
              <w:spacing w:val="-1"/>
              <w:sz w:val="18"/>
              <w:szCs w:val="18"/>
              <w:lang w:val="en-US" w:eastAsia="en-US"/>
            </w:rPr>
            <w:t>R</w:t>
          </w:r>
          <w:r w:rsidRPr="00F56A3E">
            <w:rPr>
              <w:rFonts w:eastAsia="Calibri"/>
              <w:sz w:val="18"/>
              <w:szCs w:val="18"/>
              <w:lang w:val="en-US" w:eastAsia="en-US"/>
            </w:rPr>
            <w:t>e</w:t>
          </w:r>
          <w:r w:rsidRPr="00F56A3E">
            <w:rPr>
              <w:rFonts w:eastAsia="Calibri"/>
              <w:spacing w:val="-2"/>
              <w:sz w:val="18"/>
              <w:szCs w:val="18"/>
              <w:lang w:val="en-US" w:eastAsia="en-US"/>
            </w:rPr>
            <w:t>v</w:t>
          </w:r>
          <w:r w:rsidRPr="00F56A3E">
            <w:rPr>
              <w:rFonts w:eastAsia="Calibri"/>
              <w:spacing w:val="1"/>
              <w:sz w:val="18"/>
              <w:szCs w:val="18"/>
              <w:lang w:val="en-US" w:eastAsia="en-US"/>
            </w:rPr>
            <w:t>i</w:t>
          </w:r>
          <w:r w:rsidRPr="00F56A3E">
            <w:rPr>
              <w:rFonts w:eastAsia="Calibri"/>
              <w:sz w:val="18"/>
              <w:szCs w:val="18"/>
              <w:lang w:val="en-US" w:eastAsia="en-US"/>
            </w:rPr>
            <w:t>z</w:t>
          </w:r>
          <w:r w:rsidRPr="00F56A3E">
            <w:rPr>
              <w:rFonts w:eastAsia="Calibri"/>
              <w:spacing w:val="-2"/>
              <w:sz w:val="18"/>
              <w:szCs w:val="18"/>
              <w:lang w:val="en-US" w:eastAsia="en-US"/>
            </w:rPr>
            <w:t>y</w:t>
          </w:r>
          <w:r w:rsidRPr="00F56A3E">
            <w:rPr>
              <w:rFonts w:eastAsia="Calibri"/>
              <w:sz w:val="18"/>
              <w:szCs w:val="18"/>
              <w:lang w:val="en-US" w:eastAsia="en-US"/>
            </w:rPr>
            <w:t>on</w:t>
          </w:r>
          <w:proofErr w:type="spellEnd"/>
          <w:r w:rsidRPr="00F56A3E">
            <w:rPr>
              <w:rFonts w:eastAsia="Calibri"/>
              <w:sz w:val="18"/>
              <w:szCs w:val="18"/>
              <w:lang w:val="en-US" w:eastAsia="en-US"/>
            </w:rPr>
            <w:t xml:space="preserve"> </w:t>
          </w:r>
          <w:proofErr w:type="spellStart"/>
          <w:r w:rsidRPr="00F56A3E">
            <w:rPr>
              <w:rFonts w:eastAsia="Calibri"/>
              <w:spacing w:val="2"/>
              <w:sz w:val="18"/>
              <w:szCs w:val="18"/>
              <w:lang w:val="en-US" w:eastAsia="en-US"/>
            </w:rPr>
            <w:t>T</w:t>
          </w:r>
          <w:r w:rsidRPr="00F56A3E">
            <w:rPr>
              <w:rFonts w:eastAsia="Calibri"/>
              <w:spacing w:val="-2"/>
              <w:sz w:val="18"/>
              <w:szCs w:val="18"/>
              <w:lang w:val="en-US" w:eastAsia="en-US"/>
            </w:rPr>
            <w:t>a</w:t>
          </w:r>
          <w:r w:rsidRPr="00F56A3E">
            <w:rPr>
              <w:rFonts w:eastAsia="Calibri"/>
              <w:spacing w:val="1"/>
              <w:sz w:val="18"/>
              <w:szCs w:val="18"/>
              <w:lang w:val="en-US" w:eastAsia="en-US"/>
            </w:rPr>
            <w:t>ri</w:t>
          </w:r>
          <w:r w:rsidRPr="00F56A3E">
            <w:rPr>
              <w:rFonts w:eastAsia="Calibri"/>
              <w:spacing w:val="-2"/>
              <w:sz w:val="18"/>
              <w:szCs w:val="18"/>
              <w:lang w:val="en-US" w:eastAsia="en-US"/>
            </w:rPr>
            <w:t>h</w:t>
          </w:r>
          <w:r w:rsidRPr="00F56A3E">
            <w:rPr>
              <w:rFonts w:eastAsia="Calibri"/>
              <w:sz w:val="18"/>
              <w:szCs w:val="18"/>
              <w:lang w:val="en-US" w:eastAsia="en-US"/>
            </w:rPr>
            <w:t>i</w:t>
          </w:r>
          <w:proofErr w:type="spellEnd"/>
          <w:r w:rsidRPr="00F56A3E">
            <w:rPr>
              <w:rFonts w:eastAsia="Calibri"/>
              <w:sz w:val="18"/>
              <w:szCs w:val="18"/>
              <w:lang w:val="en-US" w:eastAsia="en-US"/>
            </w:rPr>
            <w:t>:</w:t>
          </w:r>
        </w:p>
        <w:p w:rsidR="00F56A3E" w:rsidRPr="00F56A3E" w:rsidRDefault="00F56A3E" w:rsidP="00F56A3E">
          <w:pPr>
            <w:spacing w:line="252" w:lineRule="auto"/>
            <w:ind w:left="135"/>
            <w:jc w:val="center"/>
            <w:rPr>
              <w:rFonts w:eastAsia="Calibri"/>
              <w:bCs/>
              <w:sz w:val="18"/>
              <w:szCs w:val="18"/>
              <w:lang w:eastAsia="en-US"/>
            </w:rPr>
          </w:pPr>
          <w:r w:rsidRPr="00F56A3E">
            <w:rPr>
              <w:rFonts w:eastAsia="Calibri"/>
              <w:bCs/>
              <w:sz w:val="18"/>
              <w:szCs w:val="18"/>
              <w:lang w:eastAsia="en-US"/>
            </w:rPr>
            <w:t>00</w:t>
          </w:r>
        </w:p>
      </w:tc>
      <w:tc>
        <w:tcPr>
          <w:tcW w:w="2427" w:type="dxa"/>
          <w:tcBorders>
            <w:top w:val="single" w:sz="12" w:space="0" w:color="000000"/>
            <w:left w:val="single" w:sz="4" w:space="0" w:color="auto"/>
            <w:bottom w:val="single" w:sz="12" w:space="0" w:color="000000"/>
            <w:right w:val="single" w:sz="4" w:space="0" w:color="auto"/>
          </w:tcBorders>
          <w:hideMark/>
        </w:tcPr>
        <w:p w:rsidR="00F56A3E" w:rsidRPr="00F56A3E" w:rsidRDefault="00F56A3E" w:rsidP="00F56A3E">
          <w:pPr>
            <w:spacing w:line="252" w:lineRule="auto"/>
            <w:jc w:val="center"/>
            <w:rPr>
              <w:rFonts w:eastAsia="Calibri"/>
              <w:sz w:val="18"/>
              <w:szCs w:val="18"/>
              <w:lang w:val="en-US" w:eastAsia="en-US"/>
            </w:rPr>
          </w:pPr>
          <w:proofErr w:type="spellStart"/>
          <w:r w:rsidRPr="00F56A3E">
            <w:rPr>
              <w:rFonts w:eastAsia="Calibri"/>
              <w:spacing w:val="-1"/>
              <w:sz w:val="18"/>
              <w:szCs w:val="18"/>
              <w:lang w:val="en-US" w:eastAsia="en-US"/>
            </w:rPr>
            <w:t>R</w:t>
          </w:r>
          <w:r w:rsidRPr="00F56A3E">
            <w:rPr>
              <w:rFonts w:eastAsia="Calibri"/>
              <w:sz w:val="18"/>
              <w:szCs w:val="18"/>
              <w:lang w:val="en-US" w:eastAsia="en-US"/>
            </w:rPr>
            <w:t>e</w:t>
          </w:r>
          <w:r w:rsidRPr="00F56A3E">
            <w:rPr>
              <w:rFonts w:eastAsia="Calibri"/>
              <w:spacing w:val="-2"/>
              <w:sz w:val="18"/>
              <w:szCs w:val="18"/>
              <w:lang w:val="en-US" w:eastAsia="en-US"/>
            </w:rPr>
            <w:t>v</w:t>
          </w:r>
          <w:r w:rsidRPr="00F56A3E">
            <w:rPr>
              <w:rFonts w:eastAsia="Calibri"/>
              <w:spacing w:val="1"/>
              <w:sz w:val="18"/>
              <w:szCs w:val="18"/>
              <w:lang w:val="en-US" w:eastAsia="en-US"/>
            </w:rPr>
            <w:t>i</w:t>
          </w:r>
          <w:r w:rsidRPr="00F56A3E">
            <w:rPr>
              <w:rFonts w:eastAsia="Calibri"/>
              <w:sz w:val="18"/>
              <w:szCs w:val="18"/>
              <w:lang w:val="en-US" w:eastAsia="en-US"/>
            </w:rPr>
            <w:t>z</w:t>
          </w:r>
          <w:r w:rsidRPr="00F56A3E">
            <w:rPr>
              <w:rFonts w:eastAsia="Calibri"/>
              <w:spacing w:val="-2"/>
              <w:sz w:val="18"/>
              <w:szCs w:val="18"/>
              <w:lang w:val="en-US" w:eastAsia="en-US"/>
            </w:rPr>
            <w:t>y</w:t>
          </w:r>
          <w:r w:rsidRPr="00F56A3E">
            <w:rPr>
              <w:rFonts w:eastAsia="Calibri"/>
              <w:sz w:val="18"/>
              <w:szCs w:val="18"/>
              <w:lang w:val="en-US" w:eastAsia="en-US"/>
            </w:rPr>
            <w:t>on</w:t>
          </w:r>
          <w:proofErr w:type="spellEnd"/>
          <w:r w:rsidRPr="00F56A3E">
            <w:rPr>
              <w:rFonts w:eastAsia="Calibri"/>
              <w:sz w:val="18"/>
              <w:szCs w:val="18"/>
              <w:lang w:val="en-US" w:eastAsia="en-US"/>
            </w:rPr>
            <w:t xml:space="preserve"> </w:t>
          </w:r>
          <w:r w:rsidRPr="00F56A3E">
            <w:rPr>
              <w:rFonts w:eastAsia="Calibri"/>
              <w:spacing w:val="-1"/>
              <w:sz w:val="18"/>
              <w:szCs w:val="18"/>
              <w:lang w:val="en-US" w:eastAsia="en-US"/>
            </w:rPr>
            <w:t>N</w:t>
          </w:r>
          <w:r w:rsidR="008C3F0F">
            <w:rPr>
              <w:rFonts w:eastAsia="Calibri"/>
              <w:sz w:val="18"/>
              <w:szCs w:val="18"/>
              <w:lang w:val="en-US" w:eastAsia="en-US"/>
            </w:rPr>
            <w:t>o:</w:t>
          </w:r>
        </w:p>
        <w:p w:rsidR="00F56A3E" w:rsidRPr="00F56A3E" w:rsidRDefault="00F56A3E" w:rsidP="00F56A3E">
          <w:pPr>
            <w:spacing w:line="252" w:lineRule="auto"/>
            <w:jc w:val="center"/>
            <w:rPr>
              <w:rFonts w:eastAsia="Calibri"/>
              <w:spacing w:val="-1"/>
              <w:sz w:val="18"/>
              <w:szCs w:val="18"/>
              <w:lang w:val="en-US" w:eastAsia="en-US"/>
            </w:rPr>
          </w:pPr>
          <w:r w:rsidRPr="00F56A3E">
            <w:rPr>
              <w:rFonts w:eastAsia="Calibri"/>
              <w:spacing w:val="-1"/>
              <w:sz w:val="18"/>
              <w:szCs w:val="18"/>
              <w:lang w:val="en-US" w:eastAsia="en-US"/>
            </w:rPr>
            <w:t>00</w:t>
          </w:r>
        </w:p>
      </w:tc>
      <w:tc>
        <w:tcPr>
          <w:tcW w:w="1826" w:type="dxa"/>
          <w:tcBorders>
            <w:top w:val="single" w:sz="12" w:space="0" w:color="000000"/>
            <w:left w:val="single" w:sz="4" w:space="0" w:color="auto"/>
            <w:bottom w:val="single" w:sz="12" w:space="0" w:color="000000"/>
            <w:right w:val="single" w:sz="12" w:space="0" w:color="000000"/>
          </w:tcBorders>
          <w:hideMark/>
        </w:tcPr>
        <w:p w:rsidR="00F56A3E" w:rsidRPr="00F56A3E" w:rsidRDefault="00F56A3E" w:rsidP="00F56A3E">
          <w:pPr>
            <w:spacing w:line="252" w:lineRule="auto"/>
            <w:ind w:left="103"/>
            <w:jc w:val="center"/>
            <w:rPr>
              <w:rFonts w:eastAsia="Calibri"/>
              <w:sz w:val="18"/>
              <w:szCs w:val="18"/>
              <w:lang w:val="en-US" w:eastAsia="en-US"/>
            </w:rPr>
          </w:pPr>
          <w:proofErr w:type="spellStart"/>
          <w:r w:rsidRPr="00F56A3E">
            <w:rPr>
              <w:rFonts w:eastAsia="Calibri"/>
              <w:sz w:val="18"/>
              <w:szCs w:val="18"/>
              <w:lang w:val="en-US" w:eastAsia="en-US"/>
            </w:rPr>
            <w:t>Sa</w:t>
          </w:r>
          <w:r w:rsidRPr="00F56A3E">
            <w:rPr>
              <w:rFonts w:eastAsia="Calibri"/>
              <w:spacing w:val="-2"/>
              <w:sz w:val="18"/>
              <w:szCs w:val="18"/>
              <w:lang w:val="en-US" w:eastAsia="en-US"/>
            </w:rPr>
            <w:t>y</w:t>
          </w:r>
          <w:r w:rsidRPr="00F56A3E">
            <w:rPr>
              <w:rFonts w:eastAsia="Calibri"/>
              <w:spacing w:val="1"/>
              <w:sz w:val="18"/>
              <w:szCs w:val="18"/>
              <w:lang w:val="en-US" w:eastAsia="en-US"/>
            </w:rPr>
            <w:t>f</w:t>
          </w:r>
          <w:r w:rsidRPr="00F56A3E">
            <w:rPr>
              <w:rFonts w:eastAsia="Calibri"/>
              <w:sz w:val="18"/>
              <w:szCs w:val="18"/>
              <w:lang w:val="en-US" w:eastAsia="en-US"/>
            </w:rPr>
            <w:t>a</w:t>
          </w:r>
          <w:proofErr w:type="spellEnd"/>
          <w:r w:rsidRPr="00F56A3E">
            <w:rPr>
              <w:rFonts w:eastAsia="Calibri"/>
              <w:sz w:val="18"/>
              <w:szCs w:val="18"/>
              <w:lang w:val="en-US" w:eastAsia="en-US"/>
            </w:rPr>
            <w:t xml:space="preserve"> No:</w:t>
          </w:r>
        </w:p>
        <w:p w:rsidR="00F56A3E" w:rsidRPr="00F56A3E" w:rsidRDefault="001050AE" w:rsidP="00F56A3E">
          <w:pPr>
            <w:spacing w:line="252" w:lineRule="auto"/>
            <w:ind w:left="103"/>
            <w:jc w:val="center"/>
            <w:rPr>
              <w:rFonts w:eastAsia="Calibri"/>
              <w:sz w:val="18"/>
              <w:szCs w:val="18"/>
              <w:lang w:val="en-US" w:eastAsia="en-US"/>
            </w:rPr>
          </w:pPr>
          <w:r>
            <w:rPr>
              <w:rFonts w:eastAsia="Calibri"/>
              <w:sz w:val="18"/>
              <w:szCs w:val="18"/>
              <w:lang w:val="en-US" w:eastAsia="en-US"/>
            </w:rPr>
            <w:t>1/1</w:t>
          </w:r>
        </w:p>
      </w:tc>
    </w:tr>
  </w:tbl>
  <w:p w:rsidR="00F56A3E" w:rsidRDefault="00F56A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0B" w:rsidRDefault="00892E0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4064"/>
    <w:multiLevelType w:val="hybridMultilevel"/>
    <w:tmpl w:val="0F743822"/>
    <w:lvl w:ilvl="0" w:tplc="041F000B">
      <w:start w:val="1"/>
      <w:numFmt w:val="bullet"/>
      <w:lvlText w:val=""/>
      <w:lvlJc w:val="left"/>
      <w:pPr>
        <w:ind w:left="40" w:hanging="360"/>
      </w:pPr>
      <w:rPr>
        <w:rFonts w:ascii="Wingdings" w:hAnsi="Wingdings" w:hint="default"/>
      </w:rPr>
    </w:lvl>
    <w:lvl w:ilvl="1" w:tplc="041F0003" w:tentative="1">
      <w:start w:val="1"/>
      <w:numFmt w:val="bullet"/>
      <w:lvlText w:val="o"/>
      <w:lvlJc w:val="left"/>
      <w:pPr>
        <w:ind w:left="760" w:hanging="360"/>
      </w:pPr>
      <w:rPr>
        <w:rFonts w:ascii="Courier New" w:hAnsi="Courier New" w:cs="Courier New" w:hint="default"/>
      </w:rPr>
    </w:lvl>
    <w:lvl w:ilvl="2" w:tplc="041F0005" w:tentative="1">
      <w:start w:val="1"/>
      <w:numFmt w:val="bullet"/>
      <w:lvlText w:val=""/>
      <w:lvlJc w:val="left"/>
      <w:pPr>
        <w:ind w:left="1480" w:hanging="360"/>
      </w:pPr>
      <w:rPr>
        <w:rFonts w:ascii="Wingdings" w:hAnsi="Wingdings" w:hint="default"/>
      </w:rPr>
    </w:lvl>
    <w:lvl w:ilvl="3" w:tplc="041F0001" w:tentative="1">
      <w:start w:val="1"/>
      <w:numFmt w:val="bullet"/>
      <w:lvlText w:val=""/>
      <w:lvlJc w:val="left"/>
      <w:pPr>
        <w:ind w:left="2200" w:hanging="360"/>
      </w:pPr>
      <w:rPr>
        <w:rFonts w:ascii="Symbol" w:hAnsi="Symbol" w:hint="default"/>
      </w:rPr>
    </w:lvl>
    <w:lvl w:ilvl="4" w:tplc="041F0003" w:tentative="1">
      <w:start w:val="1"/>
      <w:numFmt w:val="bullet"/>
      <w:lvlText w:val="o"/>
      <w:lvlJc w:val="left"/>
      <w:pPr>
        <w:ind w:left="2920" w:hanging="360"/>
      </w:pPr>
      <w:rPr>
        <w:rFonts w:ascii="Courier New" w:hAnsi="Courier New" w:cs="Courier New" w:hint="default"/>
      </w:rPr>
    </w:lvl>
    <w:lvl w:ilvl="5" w:tplc="041F0005" w:tentative="1">
      <w:start w:val="1"/>
      <w:numFmt w:val="bullet"/>
      <w:lvlText w:val=""/>
      <w:lvlJc w:val="left"/>
      <w:pPr>
        <w:ind w:left="3640" w:hanging="360"/>
      </w:pPr>
      <w:rPr>
        <w:rFonts w:ascii="Wingdings" w:hAnsi="Wingdings" w:hint="default"/>
      </w:rPr>
    </w:lvl>
    <w:lvl w:ilvl="6" w:tplc="041F0001" w:tentative="1">
      <w:start w:val="1"/>
      <w:numFmt w:val="bullet"/>
      <w:lvlText w:val=""/>
      <w:lvlJc w:val="left"/>
      <w:pPr>
        <w:ind w:left="4360" w:hanging="360"/>
      </w:pPr>
      <w:rPr>
        <w:rFonts w:ascii="Symbol" w:hAnsi="Symbol" w:hint="default"/>
      </w:rPr>
    </w:lvl>
    <w:lvl w:ilvl="7" w:tplc="041F0003" w:tentative="1">
      <w:start w:val="1"/>
      <w:numFmt w:val="bullet"/>
      <w:lvlText w:val="o"/>
      <w:lvlJc w:val="left"/>
      <w:pPr>
        <w:ind w:left="5080" w:hanging="360"/>
      </w:pPr>
      <w:rPr>
        <w:rFonts w:ascii="Courier New" w:hAnsi="Courier New" w:cs="Courier New" w:hint="default"/>
      </w:rPr>
    </w:lvl>
    <w:lvl w:ilvl="8" w:tplc="041F0005" w:tentative="1">
      <w:start w:val="1"/>
      <w:numFmt w:val="bullet"/>
      <w:lvlText w:val=""/>
      <w:lvlJc w:val="left"/>
      <w:pPr>
        <w:ind w:left="5800" w:hanging="360"/>
      </w:pPr>
      <w:rPr>
        <w:rFonts w:ascii="Wingdings" w:hAnsi="Wingdings" w:hint="default"/>
      </w:rPr>
    </w:lvl>
  </w:abstractNum>
  <w:abstractNum w:abstractNumId="1" w15:restartNumberingAfterBreak="0">
    <w:nsid w:val="255C6A0A"/>
    <w:multiLevelType w:val="hybridMultilevel"/>
    <w:tmpl w:val="9A52EA0E"/>
    <w:lvl w:ilvl="0" w:tplc="041F000B">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0"/>
    <w:rsid w:val="00020643"/>
    <w:rsid w:val="0003646F"/>
    <w:rsid w:val="001050AE"/>
    <w:rsid w:val="00193A88"/>
    <w:rsid w:val="00276D09"/>
    <w:rsid w:val="002C140F"/>
    <w:rsid w:val="004408E0"/>
    <w:rsid w:val="0046372F"/>
    <w:rsid w:val="00537D40"/>
    <w:rsid w:val="006427C4"/>
    <w:rsid w:val="00677864"/>
    <w:rsid w:val="006B3A19"/>
    <w:rsid w:val="00737518"/>
    <w:rsid w:val="00741903"/>
    <w:rsid w:val="00770DEF"/>
    <w:rsid w:val="00786C9F"/>
    <w:rsid w:val="007934E6"/>
    <w:rsid w:val="00822773"/>
    <w:rsid w:val="00862DC4"/>
    <w:rsid w:val="00892E0B"/>
    <w:rsid w:val="008C3F0F"/>
    <w:rsid w:val="008F4993"/>
    <w:rsid w:val="00A9670D"/>
    <w:rsid w:val="00AC039D"/>
    <w:rsid w:val="00D00AA0"/>
    <w:rsid w:val="00D357D0"/>
    <w:rsid w:val="00D750DA"/>
    <w:rsid w:val="00D81B8D"/>
    <w:rsid w:val="00D94768"/>
    <w:rsid w:val="00ED0674"/>
    <w:rsid w:val="00F56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A635"/>
  <w15:docId w15:val="{F5B2F2DD-170A-4BCF-A954-A1FEB81A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7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357D0"/>
    <w:rPr>
      <w:rFonts w:ascii="Tahoma" w:hAnsi="Tahoma" w:cs="Tahoma"/>
      <w:sz w:val="16"/>
      <w:szCs w:val="16"/>
    </w:rPr>
  </w:style>
  <w:style w:type="character" w:customStyle="1" w:styleId="BalonMetniChar">
    <w:name w:val="Balon Metni Char"/>
    <w:basedOn w:val="VarsaylanParagrafYazTipi"/>
    <w:link w:val="BalonMetni"/>
    <w:uiPriority w:val="99"/>
    <w:semiHidden/>
    <w:rsid w:val="00D357D0"/>
    <w:rPr>
      <w:rFonts w:ascii="Tahoma" w:eastAsia="Times New Roman" w:hAnsi="Tahoma" w:cs="Tahoma"/>
      <w:sz w:val="16"/>
      <w:szCs w:val="16"/>
      <w:lang w:eastAsia="tr-TR"/>
    </w:rPr>
  </w:style>
  <w:style w:type="paragraph" w:styleId="stBilgi">
    <w:name w:val="header"/>
    <w:basedOn w:val="Normal"/>
    <w:link w:val="stBilgiChar"/>
    <w:uiPriority w:val="99"/>
    <w:unhideWhenUsed/>
    <w:rsid w:val="00F56A3E"/>
    <w:pPr>
      <w:tabs>
        <w:tab w:val="center" w:pos="4536"/>
        <w:tab w:val="right" w:pos="9072"/>
      </w:tabs>
    </w:pPr>
  </w:style>
  <w:style w:type="character" w:customStyle="1" w:styleId="stBilgiChar">
    <w:name w:val="Üst Bilgi Char"/>
    <w:basedOn w:val="VarsaylanParagrafYazTipi"/>
    <w:link w:val="stBilgi"/>
    <w:uiPriority w:val="99"/>
    <w:rsid w:val="00F56A3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56A3E"/>
    <w:pPr>
      <w:tabs>
        <w:tab w:val="center" w:pos="4536"/>
        <w:tab w:val="right" w:pos="9072"/>
      </w:tabs>
    </w:pPr>
  </w:style>
  <w:style w:type="character" w:customStyle="1" w:styleId="AltBilgiChar">
    <w:name w:val="Alt Bilgi Char"/>
    <w:basedOn w:val="VarsaylanParagrafYazTipi"/>
    <w:link w:val="AltBilgi"/>
    <w:uiPriority w:val="99"/>
    <w:rsid w:val="00F56A3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5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617A-0095-4681-89B8-294D3210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pc1</cp:lastModifiedBy>
  <cp:revision>2</cp:revision>
  <cp:lastPrinted>2025-07-02T10:57:00Z</cp:lastPrinted>
  <dcterms:created xsi:type="dcterms:W3CDTF">2025-07-08T06:51:00Z</dcterms:created>
  <dcterms:modified xsi:type="dcterms:W3CDTF">2025-07-08T06:51:00Z</dcterms:modified>
</cp:coreProperties>
</file>