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B9243" w14:textId="77777777" w:rsidR="00B25A16" w:rsidRPr="00B25A16" w:rsidRDefault="00B25A16" w:rsidP="00B25A16">
      <w:pPr>
        <w:jc w:val="both"/>
      </w:pPr>
      <w:r w:rsidRPr="00B25A16">
        <w:t>Teknik Bilimler Meslek Yüksekokulu'nun tüm bölümleri ve birimleri, faaliyetlerini yürütürken temel olarak aşağıdaki yasa, mevzuat, yönetmelik ve dokümanları esas almaktadır:</w:t>
      </w:r>
    </w:p>
    <w:p w14:paraId="4306F4B3" w14:textId="77777777" w:rsidR="00B25A16" w:rsidRPr="00B25A16" w:rsidRDefault="00B25A16" w:rsidP="00B25A16">
      <w:pPr>
        <w:numPr>
          <w:ilvl w:val="0"/>
          <w:numId w:val="1"/>
        </w:numPr>
        <w:jc w:val="both"/>
      </w:pPr>
      <w:r w:rsidRPr="00B25A16">
        <w:rPr>
          <w:b/>
          <w:bCs/>
        </w:rPr>
        <w:t>2547 Sayılı Yükseköğretim Kanunu:</w:t>
      </w:r>
      <w:r w:rsidRPr="00B25A16">
        <w:t xml:space="preserve"> Üniversitelerin ve yüksekokulların kurulması, akademik teşkilat yapısı, görev ve sorumlulukları ile eğitim-öğretim esaslarını belirleyen temel kanundur.</w:t>
      </w:r>
    </w:p>
    <w:p w14:paraId="7CE64121" w14:textId="77777777" w:rsidR="00B25A16" w:rsidRPr="00B25A16" w:rsidRDefault="00B25A16" w:rsidP="00B25A16">
      <w:pPr>
        <w:numPr>
          <w:ilvl w:val="0"/>
          <w:numId w:val="1"/>
        </w:numPr>
        <w:jc w:val="both"/>
      </w:pPr>
      <w:r w:rsidRPr="00B25A16">
        <w:rPr>
          <w:b/>
          <w:bCs/>
        </w:rPr>
        <w:t>657 Sayılı Devlet Memurları Kanunu:</w:t>
      </w:r>
      <w:r w:rsidRPr="00B25A16">
        <w:t xml:space="preserve"> İdari personelin özlük hakları, atama, görev, yetki ve sorumluluklarına dayanak teşkil eden kanundur.</w:t>
      </w:r>
    </w:p>
    <w:p w14:paraId="285D817B" w14:textId="77777777" w:rsidR="00B25A16" w:rsidRPr="00B25A16" w:rsidRDefault="00B25A16" w:rsidP="00B25A16">
      <w:pPr>
        <w:numPr>
          <w:ilvl w:val="0"/>
          <w:numId w:val="1"/>
        </w:numPr>
        <w:jc w:val="both"/>
      </w:pPr>
      <w:r w:rsidRPr="00B25A16">
        <w:rPr>
          <w:b/>
          <w:bCs/>
        </w:rPr>
        <w:t>4734 Sayılı Kamu İhale Kanunu ve 4735 Sayılı Kamu İhale Sözleşmeleri Kanunu:</w:t>
      </w:r>
      <w:r w:rsidRPr="00B25A16">
        <w:t xml:space="preserve"> Birimin ihtiyaç duyduğu mal, hizmet alımları ve yapım işleri süreçlerinin yürütülmesinde temel alınan mevzuattır. </w:t>
      </w:r>
    </w:p>
    <w:p w14:paraId="263D1424" w14:textId="77777777" w:rsidR="00B25A16" w:rsidRPr="00B25A16" w:rsidRDefault="00B25A16" w:rsidP="00B25A16">
      <w:pPr>
        <w:numPr>
          <w:ilvl w:val="0"/>
          <w:numId w:val="1"/>
        </w:numPr>
        <w:jc w:val="both"/>
      </w:pPr>
      <w:r w:rsidRPr="00B25A16">
        <w:rPr>
          <w:b/>
          <w:bCs/>
        </w:rPr>
        <w:t>5018 Sayılı Kamu Malî Yönetimi ve Kontrol Kanunu:</w:t>
      </w:r>
      <w:r w:rsidRPr="00B25A16">
        <w:t xml:space="preserve"> Kamu kaynaklarının etkili, ekonomik ve verimli kullanılmasını, bütçe hazırlama ve harcama süreçlerini düzenleyen kanundur. </w:t>
      </w:r>
    </w:p>
    <w:p w14:paraId="103A755C" w14:textId="77777777" w:rsidR="00B25A16" w:rsidRPr="00B25A16" w:rsidRDefault="00B25A16" w:rsidP="00B25A16">
      <w:pPr>
        <w:numPr>
          <w:ilvl w:val="0"/>
          <w:numId w:val="1"/>
        </w:numPr>
        <w:jc w:val="both"/>
      </w:pPr>
      <w:r w:rsidRPr="00B25A16">
        <w:rPr>
          <w:b/>
          <w:bCs/>
        </w:rPr>
        <w:t>Adıyaman Üniversitesi Ön Lisans, Lisans Eğitim-Öğretim ve Sınav Yönetmeliği:</w:t>
      </w:r>
      <w:r w:rsidRPr="00B25A16">
        <w:t xml:space="preserve"> Öğrencilerin kayıt, ders seçimi, devam, sınav, değerlendirme ve mezuniyet şartlarını belirleyen temel akademik yönetmeliktir. </w:t>
      </w:r>
    </w:p>
    <w:p w14:paraId="2DB4FA74" w14:textId="77777777" w:rsidR="00B25A16" w:rsidRPr="00B25A16" w:rsidRDefault="00B25A16" w:rsidP="00B25A16">
      <w:pPr>
        <w:numPr>
          <w:ilvl w:val="0"/>
          <w:numId w:val="1"/>
        </w:numPr>
        <w:jc w:val="both"/>
      </w:pPr>
      <w:r w:rsidRPr="00B25A16">
        <w:rPr>
          <w:b/>
          <w:bCs/>
        </w:rPr>
        <w:t>YÖK ve Üniversite İlgili Yönerge ve Esasları:</w:t>
      </w:r>
      <w:r w:rsidRPr="00B25A16">
        <w:t xml:space="preserve"> Staj uygulamaları, 3+1 eğitim modelleri, yatay/dikey geçişler ve benzeri süreçleri düzenleyen kurum içi yönergeler.</w:t>
      </w:r>
    </w:p>
    <w:p w14:paraId="12F8F82E" w14:textId="77777777" w:rsidR="00B25A16" w:rsidRPr="00B25A16" w:rsidRDefault="00B25A16" w:rsidP="00B25A16">
      <w:pPr>
        <w:numPr>
          <w:ilvl w:val="0"/>
          <w:numId w:val="1"/>
        </w:numPr>
        <w:jc w:val="both"/>
      </w:pPr>
      <w:r w:rsidRPr="00B25A16">
        <w:rPr>
          <w:b/>
          <w:bCs/>
        </w:rPr>
        <w:t>Kalite Yönetim Sistemi (KYS) Dokümanları:</w:t>
      </w:r>
      <w:r w:rsidRPr="00B25A16">
        <w:t xml:space="preserve"> Üniversitenin Toplam Kalite Yönetimi Koordinatörlüğü tarafından hazırlanan prosedürler (</w:t>
      </w:r>
      <w:proofErr w:type="spellStart"/>
      <w:r w:rsidRPr="00B25A16">
        <w:t>örn</w:t>
      </w:r>
      <w:proofErr w:type="spellEnd"/>
      <w:r w:rsidRPr="00B25A16">
        <w:t xml:space="preserve">. </w:t>
      </w:r>
      <w:r w:rsidRPr="00B25A16">
        <w:rPr>
          <w:i/>
          <w:iCs/>
        </w:rPr>
        <w:t>KYT-PRD-01 Dokümanların Kontrolü Prosedürü</w:t>
      </w:r>
      <w:r w:rsidRPr="00B25A16">
        <w:t xml:space="preserve">, </w:t>
      </w:r>
      <w:r w:rsidRPr="00B25A16">
        <w:rPr>
          <w:i/>
          <w:iCs/>
        </w:rPr>
        <w:t>KYT-PRD-06 Risk Yönetimi Prosedürü</w:t>
      </w:r>
      <w:r w:rsidRPr="00B25A16">
        <w:t>), proses planları (</w:t>
      </w:r>
      <w:r w:rsidRPr="00B25A16">
        <w:rPr>
          <w:i/>
          <w:iCs/>
        </w:rPr>
        <w:t>ADYÜ-PLN-005</w:t>
      </w:r>
      <w:r w:rsidRPr="00B25A16">
        <w:t>) ve talimatlar doğrultusunda faaliyetler sürdürülmektedir.</w:t>
      </w:r>
    </w:p>
    <w:p w14:paraId="6088FF00" w14:textId="77777777" w:rsidR="00256C55" w:rsidRDefault="00256C55" w:rsidP="00B25A16">
      <w:pPr>
        <w:jc w:val="both"/>
      </w:pPr>
    </w:p>
    <w:sectPr w:rsidR="00256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00703"/>
    <w:multiLevelType w:val="multilevel"/>
    <w:tmpl w:val="5CAC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8847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2B"/>
    <w:rsid w:val="001B2292"/>
    <w:rsid w:val="00256C55"/>
    <w:rsid w:val="00445E17"/>
    <w:rsid w:val="004E0BC9"/>
    <w:rsid w:val="007D6F75"/>
    <w:rsid w:val="008E5B5B"/>
    <w:rsid w:val="00AB082B"/>
    <w:rsid w:val="00B15485"/>
    <w:rsid w:val="00B25A16"/>
    <w:rsid w:val="00E51A50"/>
    <w:rsid w:val="00E6123E"/>
    <w:rsid w:val="00F83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05DF46-DDAD-498E-BFF3-9A15F80E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AB0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AB0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AB082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AB082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082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082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082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082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082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AB08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B08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B082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B082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082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082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082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082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082B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0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0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082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082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0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082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082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082B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08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082B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082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Mücahit KARAHAN</dc:creator>
  <cp:keywords/>
  <dc:description/>
  <cp:lastModifiedBy>Ali Mücahit KARAHAN</cp:lastModifiedBy>
  <cp:revision>2</cp:revision>
  <dcterms:created xsi:type="dcterms:W3CDTF">2026-10-30T05:39:00Z</dcterms:created>
  <dcterms:modified xsi:type="dcterms:W3CDTF">2026-10-30T05:40:00Z</dcterms:modified>
</cp:coreProperties>
</file>