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C15" w:rsidRDefault="00BF5C15" w:rsidP="00BF5C15">
      <w:pPr>
        <w:shd w:val="clear" w:color="auto" w:fill="FFFFFF"/>
        <w:spacing w:after="0" w:line="240" w:lineRule="auto"/>
        <w:jc w:val="center"/>
        <w:outlineLvl w:val="2"/>
        <w:rPr>
          <w:rFonts w:ascii="Segoe UI" w:eastAsia="Times New Roman" w:hAnsi="Segoe UI" w:cs="Segoe UI"/>
          <w:color w:val="E03E2D"/>
          <w:spacing w:val="4"/>
          <w:sz w:val="24"/>
          <w:szCs w:val="24"/>
          <w:bdr w:val="none" w:sz="0" w:space="0" w:color="auto" w:frame="1"/>
          <w:lang w:eastAsia="tr-TR"/>
        </w:rPr>
      </w:pPr>
      <w:r w:rsidRPr="00BF5C15">
        <w:rPr>
          <w:rFonts w:ascii="Segoe UI" w:eastAsia="Times New Roman" w:hAnsi="Segoe UI" w:cs="Segoe UI"/>
          <w:color w:val="E03E2D"/>
          <w:spacing w:val="4"/>
          <w:sz w:val="24"/>
          <w:szCs w:val="24"/>
          <w:bdr w:val="none" w:sz="0" w:space="0" w:color="auto" w:frame="1"/>
          <w:lang w:eastAsia="tr-TR"/>
        </w:rPr>
        <w:t xml:space="preserve">Online </w:t>
      </w:r>
      <w:proofErr w:type="spellStart"/>
      <w:r w:rsidRPr="00BF5C15">
        <w:rPr>
          <w:rFonts w:ascii="Segoe UI" w:eastAsia="Times New Roman" w:hAnsi="Segoe UI" w:cs="Segoe UI"/>
          <w:color w:val="E03E2D"/>
          <w:spacing w:val="4"/>
          <w:sz w:val="24"/>
          <w:szCs w:val="24"/>
          <w:bdr w:val="none" w:sz="0" w:space="0" w:color="auto" w:frame="1"/>
          <w:lang w:eastAsia="tr-TR"/>
        </w:rPr>
        <w:t>Turkish</w:t>
      </w:r>
      <w:proofErr w:type="spellEnd"/>
      <w:r w:rsidRPr="00BF5C15">
        <w:rPr>
          <w:rFonts w:ascii="Segoe UI" w:eastAsia="Times New Roman" w:hAnsi="Segoe UI" w:cs="Segoe UI"/>
          <w:color w:val="E03E2D"/>
          <w:spacing w:val="4"/>
          <w:sz w:val="24"/>
          <w:szCs w:val="24"/>
          <w:bdr w:val="none" w:sz="0" w:space="0" w:color="auto" w:frame="1"/>
          <w:lang w:eastAsia="tr-TR"/>
        </w:rPr>
        <w:t xml:space="preserve"> Course </w:t>
      </w:r>
      <w:proofErr w:type="spellStart"/>
      <w:r w:rsidRPr="00BF5C15">
        <w:rPr>
          <w:rFonts w:ascii="Segoe UI" w:eastAsia="Times New Roman" w:hAnsi="Segoe UI" w:cs="Segoe UI"/>
          <w:color w:val="E03E2D"/>
          <w:spacing w:val="4"/>
          <w:sz w:val="24"/>
          <w:szCs w:val="24"/>
          <w:bdr w:val="none" w:sz="0" w:space="0" w:color="auto" w:frame="1"/>
          <w:lang w:eastAsia="tr-TR"/>
        </w:rPr>
        <w:t>for</w:t>
      </w:r>
      <w:proofErr w:type="spellEnd"/>
      <w:r w:rsidRPr="00BF5C15">
        <w:rPr>
          <w:rFonts w:ascii="Segoe UI" w:eastAsia="Times New Roman" w:hAnsi="Segoe UI" w:cs="Segoe UI"/>
          <w:color w:val="E03E2D"/>
          <w:spacing w:val="4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Segoe UI" w:eastAsia="Times New Roman" w:hAnsi="Segoe UI" w:cs="Segoe UI"/>
          <w:color w:val="E03E2D"/>
          <w:spacing w:val="4"/>
          <w:sz w:val="24"/>
          <w:szCs w:val="24"/>
          <w:bdr w:val="none" w:sz="0" w:space="0" w:color="auto" w:frame="1"/>
          <w:lang w:eastAsia="tr-TR"/>
        </w:rPr>
        <w:t>Foreign</w:t>
      </w:r>
      <w:proofErr w:type="spellEnd"/>
      <w:r w:rsidRPr="00BF5C15">
        <w:rPr>
          <w:rFonts w:ascii="Segoe UI" w:eastAsia="Times New Roman" w:hAnsi="Segoe UI" w:cs="Segoe UI"/>
          <w:color w:val="E03E2D"/>
          <w:spacing w:val="4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Segoe UI" w:eastAsia="Times New Roman" w:hAnsi="Segoe UI" w:cs="Segoe UI"/>
          <w:color w:val="E03E2D"/>
          <w:spacing w:val="4"/>
          <w:sz w:val="24"/>
          <w:szCs w:val="24"/>
          <w:bdr w:val="none" w:sz="0" w:space="0" w:color="auto" w:frame="1"/>
          <w:lang w:eastAsia="tr-TR"/>
        </w:rPr>
        <w:t>Students</w:t>
      </w:r>
      <w:proofErr w:type="spellEnd"/>
    </w:p>
    <w:p w:rsidR="00BF5C15" w:rsidRPr="00BF5C15" w:rsidRDefault="00BF5C15" w:rsidP="00BF5C15">
      <w:pPr>
        <w:shd w:val="clear" w:color="auto" w:fill="FFFFFF"/>
        <w:spacing w:after="0" w:line="240" w:lineRule="auto"/>
        <w:jc w:val="center"/>
        <w:outlineLvl w:val="2"/>
        <w:rPr>
          <w:rFonts w:ascii="Calibri Light" w:eastAsia="Times New Roman" w:hAnsi="Calibri Light" w:cs="Times New Roman"/>
          <w:color w:val="1F3763"/>
          <w:sz w:val="24"/>
          <w:szCs w:val="24"/>
          <w:lang w:eastAsia="tr-TR"/>
        </w:rPr>
      </w:pPr>
    </w:p>
    <w:p w:rsidR="00BF5C15" w:rsidRPr="00BF5C15" w:rsidRDefault="00BF5C15" w:rsidP="00BF5C1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C757D"/>
          <w:lang w:eastAsia="tr-TR"/>
        </w:rPr>
      </w:pPr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Applications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for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the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Turkish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course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for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foreign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students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will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be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active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on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the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ADYÜ TÖMER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page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from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28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October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2020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to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9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November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2020. </w:t>
      </w:r>
      <w:hyperlink r:id="rId5" w:tgtFrame="_blank" w:history="1">
        <w:r w:rsidRPr="00BF5C15">
          <w:rPr>
            <w:rFonts w:ascii="Times New Roman" w:eastAsia="Times New Roman" w:hAnsi="Times New Roman" w:cs="Times New Roman"/>
            <w:color w:val="0000FF"/>
            <w:spacing w:val="4"/>
            <w:sz w:val="30"/>
            <w:szCs w:val="30"/>
            <w:u w:val="single"/>
            <w:bdr w:val="none" w:sz="0" w:space="0" w:color="auto" w:frame="1"/>
            <w:lang w:eastAsia="tr-TR"/>
          </w:rPr>
          <w:t>https://tomer.adiyaman.edu.tr/</w:t>
        </w:r>
      </w:hyperlink>
    </w:p>
    <w:p w:rsidR="00BF5C15" w:rsidRPr="00BF5C15" w:rsidRDefault="00BF5C15" w:rsidP="00BF5C1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C757D"/>
          <w:lang w:eastAsia="tr-TR"/>
        </w:rPr>
      </w:pP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In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the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2020-21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academic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year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,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Turkish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courses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for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foreign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students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will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be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held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gram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online</w:t>
      </w:r>
      <w:proofErr w:type="gram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through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our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university's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distance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education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system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.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Therefore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,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the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necessary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technical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requirements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such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as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computers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, mobile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phones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, internet,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cameras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,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microphones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,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speakers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,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and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headphones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must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be met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by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the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students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.</w:t>
      </w:r>
    </w:p>
    <w:p w:rsidR="00BF5C15" w:rsidRPr="00BF5C15" w:rsidRDefault="00BF5C15" w:rsidP="00BF5C1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C757D"/>
          <w:lang w:eastAsia="tr-TR"/>
        </w:rPr>
      </w:pPr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Internet,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camera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and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speakers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or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headphones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should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be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available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during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the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lessons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.</w:t>
      </w:r>
    </w:p>
    <w:p w:rsidR="00BF5C15" w:rsidRPr="00BF5C15" w:rsidRDefault="00BF5C15" w:rsidP="00BF5C1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C757D"/>
          <w:lang w:eastAsia="tr-TR"/>
        </w:rPr>
      </w:pPr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An </w:t>
      </w:r>
      <w:proofErr w:type="gram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online</w:t>
      </w:r>
      <w:proofErr w:type="gram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course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hour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is 30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minutes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.</w:t>
      </w:r>
    </w:p>
    <w:p w:rsidR="00BF5C15" w:rsidRPr="00BF5C15" w:rsidRDefault="00BF5C15" w:rsidP="00BF5C1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C757D"/>
          <w:lang w:eastAsia="tr-TR"/>
        </w:rPr>
      </w:pP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It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is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forbidden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to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record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and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distribute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the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gram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online</w:t>
      </w:r>
      <w:proofErr w:type="gram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courses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.</w:t>
      </w:r>
    </w:p>
    <w:p w:rsidR="00BF5C15" w:rsidRPr="00BF5C15" w:rsidRDefault="00BF5C15" w:rsidP="00BF5C1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C757D"/>
          <w:lang w:eastAsia="tr-TR"/>
        </w:rPr>
      </w:pP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There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is an 80%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attendance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requirement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for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each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course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.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Students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who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exceed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the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rate of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absenteeism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without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a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valid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excuse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cannot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enter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to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the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final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exam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and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are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accepted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failed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in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this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level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. No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refund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will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be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made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for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hours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not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attending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the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course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.</w:t>
      </w:r>
    </w:p>
    <w:p w:rsidR="00BF5C15" w:rsidRPr="00BF5C15" w:rsidRDefault="00BF5C15" w:rsidP="00BF5C1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C757D"/>
          <w:lang w:eastAsia="tr-TR"/>
        </w:rPr>
      </w:pP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Students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who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are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successful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in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four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skills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(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reading-grammar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,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writing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,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listening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,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speaking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)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pass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the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next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level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.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To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pass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the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next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level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,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each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of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the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four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skill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areas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must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be at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least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15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and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the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GPA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must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be at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least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60.</w:t>
      </w:r>
    </w:p>
    <w:p w:rsidR="00BF5C15" w:rsidRPr="00BF5C15" w:rsidRDefault="00BF5C15" w:rsidP="00BF5C1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C757D"/>
          <w:lang w:eastAsia="tr-TR"/>
        </w:rPr>
      </w:pP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The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student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who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fails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at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the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end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of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the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level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has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to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repeat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the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same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level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by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paying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the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course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fee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in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order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to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pass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the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next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level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.</w:t>
      </w:r>
    </w:p>
    <w:p w:rsidR="00BF5C15" w:rsidRPr="00BF5C15" w:rsidRDefault="00BF5C15" w:rsidP="00BF5C1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C757D"/>
          <w:lang w:eastAsia="tr-TR"/>
        </w:rPr>
      </w:pP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For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Foreign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Student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,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the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fees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are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collected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in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advance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from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those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who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will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receive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1, 2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or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3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levels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.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It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is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taken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in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two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instalments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for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those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who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will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receive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4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or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5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levels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.</w:t>
      </w:r>
    </w:p>
    <w:p w:rsidR="00BF5C15" w:rsidRPr="00BF5C15" w:rsidRDefault="00BF5C15" w:rsidP="00BF5C1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C757D"/>
          <w:lang w:eastAsia="tr-TR"/>
        </w:rPr>
      </w:pPr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Course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fees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are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taken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in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Turkish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Lira.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Registration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fees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for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classes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that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cannot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be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opened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due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to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reasons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stemming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from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TÖMER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are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refunded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.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The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refund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of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the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course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fee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for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other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reasons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cannot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be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requested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.</w:t>
      </w:r>
    </w:p>
    <w:p w:rsidR="00BF5C15" w:rsidRPr="00BF5C15" w:rsidRDefault="00BF5C15" w:rsidP="00BF5C1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C757D"/>
          <w:lang w:eastAsia="tr-TR"/>
        </w:rPr>
      </w:pPr>
      <w:proofErr w:type="spellStart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The</w:t>
      </w:r>
      <w:proofErr w:type="spellEnd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registered</w:t>
      </w:r>
      <w:proofErr w:type="spellEnd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student</w:t>
      </w:r>
      <w:proofErr w:type="spellEnd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cannot</w:t>
      </w:r>
      <w:proofErr w:type="spellEnd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transfer </w:t>
      </w:r>
      <w:proofErr w:type="spellStart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the</w:t>
      </w:r>
      <w:proofErr w:type="spellEnd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course</w:t>
      </w:r>
      <w:proofErr w:type="spellEnd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right</w:t>
      </w:r>
      <w:proofErr w:type="spellEnd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to</w:t>
      </w:r>
      <w:proofErr w:type="spellEnd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someone</w:t>
      </w:r>
      <w:proofErr w:type="spellEnd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else.</w:t>
      </w:r>
    </w:p>
    <w:p w:rsidR="00BF5C15" w:rsidRPr="00BF5C15" w:rsidRDefault="00BF5C15" w:rsidP="00BF5C1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C757D"/>
          <w:lang w:eastAsia="tr-TR"/>
        </w:rPr>
      </w:pP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The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right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to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continue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or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close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the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classes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;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to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change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the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class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hours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,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the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class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and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the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teachers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belongs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to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the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central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directorate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.</w:t>
      </w:r>
    </w:p>
    <w:p w:rsidR="00BF5C15" w:rsidRPr="00BF5C15" w:rsidRDefault="00BF5C15" w:rsidP="00BF5C1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23130"/>
          <w:sz w:val="23"/>
          <w:szCs w:val="23"/>
          <w:lang w:eastAsia="tr-TR"/>
        </w:rPr>
      </w:pPr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 </w:t>
      </w:r>
    </w:p>
    <w:p w:rsidR="00BF5C15" w:rsidRPr="00BF5C15" w:rsidRDefault="00BF5C15" w:rsidP="00BF5C1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23130"/>
          <w:sz w:val="23"/>
          <w:szCs w:val="23"/>
          <w:lang w:eastAsia="tr-TR"/>
        </w:rPr>
      </w:pPr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ATTENTION: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Students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who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enroll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in ADYÜ TÖMER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courses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are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regarded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to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have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accepted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the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above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points</w:t>
      </w:r>
      <w:proofErr w:type="spellEnd"/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.</w:t>
      </w:r>
    </w:p>
    <w:p w:rsidR="00BF5C15" w:rsidRPr="00BF5C15" w:rsidRDefault="00BF5C15" w:rsidP="00BF5C1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23130"/>
          <w:sz w:val="23"/>
          <w:szCs w:val="23"/>
          <w:lang w:eastAsia="tr-TR"/>
        </w:rPr>
      </w:pPr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lastRenderedPageBreak/>
        <w:t> </w:t>
      </w:r>
    </w:p>
    <w:p w:rsidR="00BF5C15" w:rsidRPr="00BF5C15" w:rsidRDefault="00BF5C15" w:rsidP="00BF5C1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23130"/>
          <w:sz w:val="23"/>
          <w:szCs w:val="23"/>
          <w:lang w:eastAsia="tr-TR"/>
        </w:rPr>
      </w:pPr>
      <w:proofErr w:type="spellStart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The</w:t>
      </w:r>
      <w:proofErr w:type="spellEnd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bank </w:t>
      </w:r>
      <w:proofErr w:type="spellStart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account</w:t>
      </w:r>
      <w:proofErr w:type="spellEnd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information</w:t>
      </w:r>
      <w:proofErr w:type="spellEnd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to</w:t>
      </w:r>
      <w:proofErr w:type="spellEnd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which</w:t>
      </w:r>
      <w:proofErr w:type="spellEnd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the</w:t>
      </w:r>
      <w:proofErr w:type="spellEnd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fees</w:t>
      </w:r>
      <w:proofErr w:type="spellEnd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will</w:t>
      </w:r>
      <w:proofErr w:type="spellEnd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be </w:t>
      </w:r>
      <w:proofErr w:type="spellStart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deposited</w:t>
      </w:r>
      <w:proofErr w:type="spellEnd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are</w:t>
      </w:r>
      <w:proofErr w:type="spellEnd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as </w:t>
      </w:r>
      <w:proofErr w:type="spellStart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follows</w:t>
      </w:r>
      <w:proofErr w:type="spellEnd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:</w:t>
      </w:r>
    </w:p>
    <w:p w:rsidR="00BF5C15" w:rsidRPr="00BF5C15" w:rsidRDefault="00BF5C15" w:rsidP="00BF5C1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23130"/>
          <w:sz w:val="23"/>
          <w:szCs w:val="23"/>
          <w:lang w:eastAsia="tr-TR"/>
        </w:rPr>
      </w:pPr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Döner Sermaye İşletme Müdürlüğü ADYÜ TÖMER</w:t>
      </w:r>
    </w:p>
    <w:p w:rsidR="00BF5C15" w:rsidRPr="00BF5C15" w:rsidRDefault="00BF5C15" w:rsidP="00BF5C1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23130"/>
          <w:sz w:val="23"/>
          <w:szCs w:val="23"/>
          <w:lang w:eastAsia="tr-TR"/>
        </w:rPr>
      </w:pPr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Adıyaman Halk Bankası Şubesi</w:t>
      </w:r>
    </w:p>
    <w:p w:rsidR="00BF5C15" w:rsidRPr="00BF5C15" w:rsidRDefault="00BF5C15" w:rsidP="00BF5C1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23130"/>
          <w:sz w:val="23"/>
          <w:szCs w:val="23"/>
          <w:lang w:eastAsia="tr-TR"/>
        </w:rPr>
      </w:pPr>
      <w:r w:rsidRPr="00BF5C15">
        <w:rPr>
          <w:rFonts w:ascii="Times New Roman" w:eastAsia="Times New Roman" w:hAnsi="Times New Roman" w:cs="Times New Roman"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IBAN NO: TR 50000 1200 918 10000 5000107</w:t>
      </w:r>
    </w:p>
    <w:p w:rsidR="00BF5C15" w:rsidRPr="00BF5C15" w:rsidRDefault="00BF5C15" w:rsidP="00BF5C1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23130"/>
          <w:sz w:val="23"/>
          <w:szCs w:val="23"/>
          <w:lang w:eastAsia="tr-TR"/>
        </w:rPr>
      </w:pPr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WARNING: Name, </w:t>
      </w:r>
      <w:proofErr w:type="spellStart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Surname</w:t>
      </w:r>
      <w:proofErr w:type="spellEnd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and</w:t>
      </w:r>
      <w:proofErr w:type="spellEnd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Identity </w:t>
      </w:r>
      <w:proofErr w:type="spellStart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Number</w:t>
      </w:r>
      <w:proofErr w:type="spellEnd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must</w:t>
      </w:r>
      <w:proofErr w:type="spellEnd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be </w:t>
      </w:r>
      <w:proofErr w:type="spellStart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added</w:t>
      </w:r>
      <w:proofErr w:type="spellEnd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to</w:t>
      </w:r>
      <w:proofErr w:type="spellEnd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the</w:t>
      </w:r>
      <w:proofErr w:type="spellEnd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bank </w:t>
      </w:r>
      <w:proofErr w:type="spellStart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receipt</w:t>
      </w:r>
      <w:proofErr w:type="spellEnd"/>
      <w:r w:rsidRPr="00BF5C15">
        <w:rPr>
          <w:rFonts w:ascii="Times New Roman" w:eastAsia="Times New Roman" w:hAnsi="Times New Roman" w:cs="Times New Roman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.</w:t>
      </w:r>
    </w:p>
    <w:p w:rsidR="00BF5C15" w:rsidRPr="00BF5C15" w:rsidRDefault="00BF5C15" w:rsidP="00BF5C15">
      <w:pPr>
        <w:shd w:val="clear" w:color="auto" w:fill="FFFFFF"/>
        <w:spacing w:beforeAutospacing="1" w:after="0" w:line="240" w:lineRule="auto"/>
        <w:jc w:val="center"/>
        <w:rPr>
          <w:rFonts w:ascii="Segoe UI" w:eastAsia="Times New Roman" w:hAnsi="Segoe UI" w:cs="Segoe UI"/>
          <w:color w:val="323130"/>
          <w:sz w:val="23"/>
          <w:szCs w:val="23"/>
          <w:lang w:eastAsia="tr-TR"/>
        </w:rPr>
      </w:pPr>
      <w:r w:rsidRPr="00BF5C15">
        <w:rPr>
          <w:rFonts w:ascii="Segoe UI" w:eastAsia="Times New Roman" w:hAnsi="Segoe UI" w:cs="Segoe UI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ADYÜ TÖMER</w:t>
      </w:r>
    </w:p>
    <w:p w:rsidR="00BF5C15" w:rsidRPr="00BF5C15" w:rsidRDefault="00BF5C15" w:rsidP="00BF5C15">
      <w:pPr>
        <w:shd w:val="clear" w:color="auto" w:fill="FFFFFF"/>
        <w:spacing w:beforeAutospacing="1" w:after="0" w:line="240" w:lineRule="auto"/>
        <w:jc w:val="center"/>
        <w:rPr>
          <w:rFonts w:ascii="Segoe UI" w:eastAsia="Times New Roman" w:hAnsi="Segoe UI" w:cs="Segoe UI"/>
          <w:color w:val="323130"/>
          <w:sz w:val="23"/>
          <w:szCs w:val="23"/>
          <w:lang w:eastAsia="tr-TR"/>
        </w:rPr>
      </w:pPr>
      <w:r w:rsidRPr="00BF5C15">
        <w:rPr>
          <w:rFonts w:ascii="Segoe UI" w:eastAsia="Times New Roman" w:hAnsi="Segoe UI" w:cs="Segoe UI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ACADEMIC CALENDAR FOR 2020-2021 ACADEMIC YEAR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1710"/>
        <w:gridCol w:w="1695"/>
        <w:gridCol w:w="1410"/>
        <w:gridCol w:w="1140"/>
        <w:gridCol w:w="1545"/>
      </w:tblGrid>
      <w:tr w:rsidR="00BF5C15" w:rsidRPr="00BF5C15" w:rsidTr="00BF5C15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5C1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COURSE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5C1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COURSE DATES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5C1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EXAM DATES FOR END OF COURSE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5C1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WEEKLY COURSE HOURS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5C1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TOTAL COURSE HOURS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5C1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COURSEFEES</w:t>
            </w:r>
          </w:p>
        </w:tc>
      </w:tr>
      <w:tr w:rsidR="00BF5C15" w:rsidRPr="00BF5C15" w:rsidTr="00BF5C15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5C1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A1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5C1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Starts:</w:t>
            </w:r>
          </w:p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23 </w:t>
            </w:r>
            <w:proofErr w:type="spellStart"/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November</w:t>
            </w:r>
            <w:proofErr w:type="spellEnd"/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2020</w:t>
            </w:r>
          </w:p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F5C1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Finishes</w:t>
            </w:r>
            <w:proofErr w:type="spellEnd"/>
            <w:r w:rsidRPr="00BF5C1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:</w:t>
            </w:r>
          </w:p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31 </w:t>
            </w:r>
            <w:proofErr w:type="spellStart"/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December</w:t>
            </w:r>
            <w:proofErr w:type="spellEnd"/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 </w:t>
            </w:r>
            <w:proofErr w:type="spellStart"/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January</w:t>
            </w:r>
            <w:proofErr w:type="spellEnd"/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HOURS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120 HOURS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700 </w:t>
            </w:r>
            <w:proofErr w:type="spellStart"/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Turkish</w:t>
            </w:r>
            <w:proofErr w:type="spellEnd"/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Liras</w:t>
            </w:r>
            <w:proofErr w:type="spellEnd"/>
          </w:p>
        </w:tc>
      </w:tr>
      <w:tr w:rsidR="00BF5C15" w:rsidRPr="00BF5C15" w:rsidTr="00BF5C15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5C1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A2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5C1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Starts:</w:t>
            </w:r>
          </w:p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11 </w:t>
            </w:r>
            <w:proofErr w:type="spellStart"/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January</w:t>
            </w:r>
            <w:proofErr w:type="spellEnd"/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2021</w:t>
            </w:r>
          </w:p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F5C1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Finishes</w:t>
            </w:r>
            <w:proofErr w:type="spellEnd"/>
            <w:r w:rsidRPr="00BF5C1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:</w:t>
            </w:r>
          </w:p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19 </w:t>
            </w:r>
            <w:proofErr w:type="spellStart"/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February</w:t>
            </w:r>
            <w:proofErr w:type="spellEnd"/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24 </w:t>
            </w:r>
            <w:proofErr w:type="spellStart"/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February</w:t>
            </w:r>
            <w:proofErr w:type="spellEnd"/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HOURS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120 HOURS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700 </w:t>
            </w:r>
            <w:proofErr w:type="spellStart"/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Turkish</w:t>
            </w:r>
            <w:proofErr w:type="spellEnd"/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Liras</w:t>
            </w:r>
            <w:proofErr w:type="spellEnd"/>
          </w:p>
        </w:tc>
      </w:tr>
      <w:tr w:rsidR="00BF5C15" w:rsidRPr="00BF5C15" w:rsidTr="00BF5C15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5C1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B1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5C1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Starts:</w:t>
            </w:r>
          </w:p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 </w:t>
            </w:r>
            <w:proofErr w:type="spellStart"/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March</w:t>
            </w:r>
            <w:proofErr w:type="spellEnd"/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2021</w:t>
            </w:r>
          </w:p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F5C1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Finishes</w:t>
            </w:r>
            <w:proofErr w:type="spellEnd"/>
            <w:r w:rsidRPr="00BF5C1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:</w:t>
            </w:r>
          </w:p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 April 2021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 April 2021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HOURS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120 HOURS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700 </w:t>
            </w:r>
            <w:proofErr w:type="spellStart"/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Turkish</w:t>
            </w:r>
            <w:proofErr w:type="spellEnd"/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Liras</w:t>
            </w:r>
            <w:proofErr w:type="spellEnd"/>
          </w:p>
        </w:tc>
      </w:tr>
      <w:tr w:rsidR="00BF5C15" w:rsidRPr="00BF5C15" w:rsidTr="00BF5C15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5C1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B2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5C1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Starts:</w:t>
            </w:r>
          </w:p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 April 2021</w:t>
            </w:r>
          </w:p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F5C1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Finishes</w:t>
            </w:r>
            <w:proofErr w:type="spellEnd"/>
            <w:r w:rsidRPr="00BF5C1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:</w:t>
            </w:r>
          </w:p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 May 2021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 </w:t>
            </w:r>
            <w:proofErr w:type="spellStart"/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June</w:t>
            </w:r>
            <w:proofErr w:type="spellEnd"/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HOURS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120 HOURS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700 </w:t>
            </w:r>
            <w:proofErr w:type="spellStart"/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Turkish</w:t>
            </w:r>
            <w:proofErr w:type="spellEnd"/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Liras</w:t>
            </w:r>
            <w:proofErr w:type="spellEnd"/>
          </w:p>
        </w:tc>
      </w:tr>
      <w:tr w:rsidR="00BF5C15" w:rsidRPr="00BF5C15" w:rsidTr="00BF5C15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5C1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C1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5C1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Starts:</w:t>
            </w:r>
          </w:p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7 </w:t>
            </w:r>
            <w:proofErr w:type="spellStart"/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June</w:t>
            </w:r>
            <w:proofErr w:type="spellEnd"/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2021</w:t>
            </w:r>
          </w:p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F5C1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Finishes</w:t>
            </w:r>
            <w:proofErr w:type="spellEnd"/>
            <w:r w:rsidRPr="00BF5C1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:</w:t>
            </w:r>
          </w:p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16 </w:t>
            </w:r>
            <w:proofErr w:type="spellStart"/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July</w:t>
            </w:r>
            <w:proofErr w:type="spellEnd"/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21 </w:t>
            </w:r>
            <w:proofErr w:type="spellStart"/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July</w:t>
            </w:r>
            <w:proofErr w:type="spellEnd"/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HOURS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120 HOURS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5C15" w:rsidRPr="00BF5C15" w:rsidRDefault="00BF5C15" w:rsidP="00B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700 </w:t>
            </w:r>
            <w:proofErr w:type="spellStart"/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Turkish</w:t>
            </w:r>
            <w:proofErr w:type="spellEnd"/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F5C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Liras</w:t>
            </w:r>
            <w:proofErr w:type="spellEnd"/>
          </w:p>
        </w:tc>
      </w:tr>
    </w:tbl>
    <w:p w:rsidR="00BF5C15" w:rsidRPr="00BF5C15" w:rsidRDefault="00BF5C15" w:rsidP="00BF5C15">
      <w:pPr>
        <w:shd w:val="clear" w:color="auto" w:fill="FFFFFF"/>
        <w:spacing w:beforeAutospacing="1" w:after="0" w:line="240" w:lineRule="auto"/>
        <w:jc w:val="both"/>
        <w:rPr>
          <w:rFonts w:ascii="Segoe UI" w:eastAsia="Times New Roman" w:hAnsi="Segoe UI" w:cs="Segoe UI"/>
          <w:color w:val="323130"/>
          <w:sz w:val="23"/>
          <w:szCs w:val="23"/>
          <w:lang w:eastAsia="tr-TR"/>
        </w:rPr>
      </w:pPr>
      <w:bookmarkStart w:id="0" w:name="_GoBack"/>
      <w:bookmarkEnd w:id="0"/>
      <w:r w:rsidRPr="00BF5C15">
        <w:rPr>
          <w:rFonts w:ascii="Segoe UI" w:eastAsia="Times New Roman" w:hAnsi="Segoe UI" w:cs="Segoe UI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lastRenderedPageBreak/>
        <w:t xml:space="preserve">ADYÜ TÖMER </w:t>
      </w:r>
      <w:proofErr w:type="spellStart"/>
      <w:r w:rsidRPr="00BF5C15">
        <w:rPr>
          <w:rFonts w:ascii="Segoe UI" w:eastAsia="Times New Roman" w:hAnsi="Segoe UI" w:cs="Segoe UI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reserves</w:t>
      </w:r>
      <w:proofErr w:type="spellEnd"/>
      <w:r w:rsidRPr="00BF5C15">
        <w:rPr>
          <w:rFonts w:ascii="Segoe UI" w:eastAsia="Times New Roman" w:hAnsi="Segoe UI" w:cs="Segoe UI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Segoe UI" w:eastAsia="Times New Roman" w:hAnsi="Segoe UI" w:cs="Segoe UI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the</w:t>
      </w:r>
      <w:proofErr w:type="spellEnd"/>
      <w:r w:rsidRPr="00BF5C15">
        <w:rPr>
          <w:rFonts w:ascii="Segoe UI" w:eastAsia="Times New Roman" w:hAnsi="Segoe UI" w:cs="Segoe UI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Segoe UI" w:eastAsia="Times New Roman" w:hAnsi="Segoe UI" w:cs="Segoe UI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right</w:t>
      </w:r>
      <w:proofErr w:type="spellEnd"/>
      <w:r w:rsidRPr="00BF5C15">
        <w:rPr>
          <w:rFonts w:ascii="Segoe UI" w:eastAsia="Times New Roman" w:hAnsi="Segoe UI" w:cs="Segoe UI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Segoe UI" w:eastAsia="Times New Roman" w:hAnsi="Segoe UI" w:cs="Segoe UI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to</w:t>
      </w:r>
      <w:proofErr w:type="spellEnd"/>
      <w:r w:rsidRPr="00BF5C15">
        <w:rPr>
          <w:rFonts w:ascii="Segoe UI" w:eastAsia="Times New Roman" w:hAnsi="Segoe UI" w:cs="Segoe UI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Segoe UI" w:eastAsia="Times New Roman" w:hAnsi="Segoe UI" w:cs="Segoe UI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change</w:t>
      </w:r>
      <w:proofErr w:type="spellEnd"/>
      <w:r w:rsidRPr="00BF5C15">
        <w:rPr>
          <w:rFonts w:ascii="Segoe UI" w:eastAsia="Times New Roman" w:hAnsi="Segoe UI" w:cs="Segoe UI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Segoe UI" w:eastAsia="Times New Roman" w:hAnsi="Segoe UI" w:cs="Segoe UI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the</w:t>
      </w:r>
      <w:proofErr w:type="spellEnd"/>
      <w:r w:rsidRPr="00BF5C15">
        <w:rPr>
          <w:rFonts w:ascii="Segoe UI" w:eastAsia="Times New Roman" w:hAnsi="Segoe UI" w:cs="Segoe UI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Segoe UI" w:eastAsia="Times New Roman" w:hAnsi="Segoe UI" w:cs="Segoe UI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academic</w:t>
      </w:r>
      <w:proofErr w:type="spellEnd"/>
      <w:r w:rsidRPr="00BF5C15">
        <w:rPr>
          <w:rFonts w:ascii="Segoe UI" w:eastAsia="Times New Roman" w:hAnsi="Segoe UI" w:cs="Segoe UI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 xml:space="preserve"> </w:t>
      </w:r>
      <w:proofErr w:type="spellStart"/>
      <w:r w:rsidRPr="00BF5C15">
        <w:rPr>
          <w:rFonts w:ascii="Segoe UI" w:eastAsia="Times New Roman" w:hAnsi="Segoe UI" w:cs="Segoe UI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calendar</w:t>
      </w:r>
      <w:proofErr w:type="spellEnd"/>
      <w:r w:rsidRPr="00BF5C15">
        <w:rPr>
          <w:rFonts w:ascii="Segoe UI" w:eastAsia="Times New Roman" w:hAnsi="Segoe UI" w:cs="Segoe UI"/>
          <w:b/>
          <w:bCs/>
          <w:color w:val="6C757D"/>
          <w:spacing w:val="4"/>
          <w:sz w:val="30"/>
          <w:szCs w:val="30"/>
          <w:bdr w:val="none" w:sz="0" w:space="0" w:color="auto" w:frame="1"/>
          <w:lang w:eastAsia="tr-TR"/>
        </w:rPr>
        <w:t>.</w:t>
      </w:r>
    </w:p>
    <w:p w:rsidR="00E11C26" w:rsidRDefault="00E11C26"/>
    <w:sectPr w:rsidR="00E11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24E5"/>
    <w:multiLevelType w:val="multilevel"/>
    <w:tmpl w:val="36A8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2E"/>
    <w:rsid w:val="002A432E"/>
    <w:rsid w:val="00BF5C15"/>
    <w:rsid w:val="00E1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C157C-34B6-44DF-AFD3-00913EC6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0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mer.adiyaman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murrat</dc:creator>
  <cp:keywords/>
  <dc:description/>
  <cp:lastModifiedBy>murrat</cp:lastModifiedBy>
  <cp:revision>2</cp:revision>
  <dcterms:created xsi:type="dcterms:W3CDTF">2020-11-02T10:37:00Z</dcterms:created>
  <dcterms:modified xsi:type="dcterms:W3CDTF">2020-11-02T10:37:00Z</dcterms:modified>
</cp:coreProperties>
</file>