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2E19" w:rsidRDefault="00BA2F81" w:rsidP="00BA2F81">
      <w:pPr>
        <w:bidi w:val="0"/>
        <w:spacing w:before="1700" w:after="300"/>
      </w:pPr>
      <w:r>
        <w:rPr>
          <w:noProof/>
        </w:rPr>
        <w:drawing>
          <wp:inline distT="0" distB="0" distL="0" distR="0">
            <wp:extent cx="228600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286000" cy="657225"/>
                    </a:xfrm>
                    <a:prstGeom prst="rect">
                      <a:avLst/>
                    </a:prstGeom>
                  </pic:spPr>
                </pic:pic>
              </a:graphicData>
            </a:graphic>
          </wp:inline>
        </w:drawing>
      </w:r>
    </w:p>
    <w:p w:rsidR="008D2E19" w:rsidRDefault="00BA2F81" w:rsidP="00BA2F81">
      <w:pPr>
        <w:bidi w:val="0"/>
        <w:spacing w:after="480"/>
      </w:pPr>
      <w:r>
        <w:rPr>
          <w:b/>
          <w:bCs/>
          <w:color w:val="1A1A1A"/>
          <w:sz w:val="56"/>
          <w:szCs w:val="56"/>
        </w:rPr>
        <w:t>Research Spaces</w:t>
      </w:r>
    </w:p>
    <w:p w:rsidR="008D2E19" w:rsidRDefault="00BA2F81" w:rsidP="00BA2F81">
      <w:pPr>
        <w:bidi w:val="0"/>
        <w:spacing w:after="120"/>
      </w:pPr>
      <w:r>
        <w:rPr>
          <w:color w:val="5A6270"/>
          <w:sz w:val="30"/>
          <w:szCs w:val="30"/>
        </w:rPr>
        <w:t>Partner &amp; Agent Training Guide</w:t>
      </w:r>
    </w:p>
    <w:p w:rsidR="008D2E19" w:rsidRDefault="00BA2F81" w:rsidP="00BA2F81">
      <w:pPr>
        <w:bidi w:val="0"/>
        <w:spacing w:after="900"/>
      </w:pPr>
      <w:r>
        <w:rPr>
          <w:i/>
          <w:iCs/>
          <w:color w:val="5A6270"/>
        </w:rPr>
        <w:t>How the new Research Space works, what to demonstrate, and what to promise</w:t>
      </w:r>
    </w:p>
    <w:p w:rsidR="008D2E19" w:rsidRDefault="00BA2F81" w:rsidP="00BA2F81">
      <w:pPr>
        <w:bidi w:val="0"/>
        <w:spacing w:after="140" w:line="276" w:lineRule="auto"/>
      </w:pPr>
      <w:r>
        <w:rPr>
          <w:color w:val="5A6270"/>
          <w:sz w:val="20"/>
          <w:szCs w:val="20"/>
        </w:rPr>
        <w:t>Version 1.0  ·  September 2026</w:t>
      </w:r>
    </w:p>
    <w:p w:rsidR="008D2E19" w:rsidRDefault="00BA2F81" w:rsidP="00BA2F81">
      <w:pPr>
        <w:bidi w:val="0"/>
      </w:pPr>
      <w:r>
        <w:br w:type="page"/>
      </w:r>
    </w:p>
    <w:p w:rsidR="008D2E19" w:rsidRDefault="00BA2F81" w:rsidP="00BA2F81">
      <w:pPr>
        <w:pStyle w:val="Heading1"/>
        <w:spacing w:before="360" w:after="180"/>
      </w:pPr>
      <w:bookmarkStart w:id="0" w:name="_Toc240452333"/>
      <w:r>
        <w:rPr>
          <w:b/>
          <w:bCs/>
          <w:color w:val="2B4CE8"/>
          <w:sz w:val="30"/>
          <w:szCs w:val="30"/>
        </w:rPr>
        <w:lastRenderedPageBreak/>
        <w:t>Contents</w:t>
      </w:r>
      <w:bookmarkEnd w:id="0"/>
    </w:p>
    <w:sdt>
      <w:sdtPr>
        <w:alias w:val="Contents"/>
        <w:id w:val="-455714100"/>
      </w:sdtPr>
      <w:sdtEndPr/>
      <w:sdtContent>
        <w:p w:rsidR="00BA2F81" w:rsidRDefault="00BA2F81" w:rsidP="00BA2F81">
          <w:pPr>
            <w:pStyle w:val="TOC1"/>
            <w:tabs>
              <w:tab w:val="right" w:leader="dot" w:pos="9016"/>
            </w:tabs>
            <w:bidi w:val="0"/>
            <w:rPr>
              <w:noProof/>
            </w:rPr>
          </w:pPr>
          <w:r>
            <w:fldChar w:fldCharType="begin"/>
          </w:r>
          <w:r>
            <w:instrText>TOC \h \o "1-2"</w:instrText>
          </w:r>
          <w:r>
            <w:fldChar w:fldCharType="separate"/>
          </w:r>
          <w:hyperlink w:anchor="_Toc240452333" w:history="1">
            <w:r w:rsidRPr="003D331B">
              <w:rPr>
                <w:rStyle w:val="Hyperlink"/>
                <w:b/>
                <w:bCs/>
                <w:noProof/>
              </w:rPr>
              <w:t>Contents</w:t>
            </w:r>
            <w:r>
              <w:rPr>
                <w:noProof/>
              </w:rPr>
              <w:tab/>
            </w:r>
            <w:r>
              <w:rPr>
                <w:noProof/>
              </w:rPr>
              <w:fldChar w:fldCharType="begin"/>
            </w:r>
            <w:r>
              <w:rPr>
                <w:noProof/>
              </w:rPr>
              <w:instrText xml:space="preserve"> PAGEREF _Toc240452333 \h </w:instrText>
            </w:r>
            <w:r>
              <w:rPr>
                <w:noProof/>
              </w:rPr>
            </w:r>
            <w:r>
              <w:rPr>
                <w:noProof/>
              </w:rPr>
              <w:fldChar w:fldCharType="separate"/>
            </w:r>
            <w:r>
              <w:rPr>
                <w:noProof/>
              </w:rPr>
              <w:t>2</w:t>
            </w:r>
            <w:r>
              <w:rPr>
                <w:noProof/>
              </w:rPr>
              <w:fldChar w:fldCharType="end"/>
            </w:r>
          </w:hyperlink>
        </w:p>
        <w:p w:rsidR="00BA2F81" w:rsidRDefault="00BA2F81" w:rsidP="00BA2F81">
          <w:pPr>
            <w:pStyle w:val="TOC1"/>
            <w:tabs>
              <w:tab w:val="right" w:leader="dot" w:pos="9016"/>
            </w:tabs>
            <w:bidi w:val="0"/>
            <w:rPr>
              <w:noProof/>
            </w:rPr>
          </w:pPr>
          <w:hyperlink w:anchor="_Toc240452334" w:history="1">
            <w:r w:rsidRPr="003D331B">
              <w:rPr>
                <w:rStyle w:val="Hyperlink"/>
                <w:b/>
                <w:bCs/>
                <w:noProof/>
              </w:rPr>
              <w:t>1. What a Research Space is</w:t>
            </w:r>
            <w:r>
              <w:rPr>
                <w:noProof/>
              </w:rPr>
              <w:tab/>
            </w:r>
            <w:r>
              <w:rPr>
                <w:noProof/>
              </w:rPr>
              <w:fldChar w:fldCharType="begin"/>
            </w:r>
            <w:r>
              <w:rPr>
                <w:noProof/>
              </w:rPr>
              <w:instrText xml:space="preserve"> PAGEREF _Toc240452334 \h </w:instrText>
            </w:r>
            <w:r>
              <w:rPr>
                <w:noProof/>
              </w:rPr>
            </w:r>
            <w:r>
              <w:rPr>
                <w:noProof/>
              </w:rPr>
              <w:fldChar w:fldCharType="separate"/>
            </w:r>
            <w:r>
              <w:rPr>
                <w:noProof/>
              </w:rPr>
              <w:t>3</w:t>
            </w:r>
            <w:r>
              <w:rPr>
                <w:noProof/>
              </w:rPr>
              <w:fldChar w:fldCharType="end"/>
            </w:r>
          </w:hyperlink>
        </w:p>
        <w:p w:rsidR="00BA2F81" w:rsidRDefault="00BA2F81" w:rsidP="00BA2F81">
          <w:pPr>
            <w:pStyle w:val="TOC2"/>
            <w:tabs>
              <w:tab w:val="right" w:leader="dot" w:pos="9016"/>
            </w:tabs>
            <w:bidi w:val="0"/>
            <w:rPr>
              <w:noProof/>
            </w:rPr>
          </w:pPr>
          <w:hyperlink w:anchor="_Toc240452335" w:history="1">
            <w:r w:rsidRPr="003D331B">
              <w:rPr>
                <w:rStyle w:val="Hyperlink"/>
                <w:b/>
                <w:bCs/>
                <w:noProof/>
              </w:rPr>
              <w:t>What goes into a space</w:t>
            </w:r>
            <w:r>
              <w:rPr>
                <w:noProof/>
              </w:rPr>
              <w:tab/>
            </w:r>
            <w:r>
              <w:rPr>
                <w:noProof/>
              </w:rPr>
              <w:fldChar w:fldCharType="begin"/>
            </w:r>
            <w:r>
              <w:rPr>
                <w:noProof/>
              </w:rPr>
              <w:instrText xml:space="preserve"> PAGEREF _Toc240452335 \h </w:instrText>
            </w:r>
            <w:r>
              <w:rPr>
                <w:noProof/>
              </w:rPr>
            </w:r>
            <w:r>
              <w:rPr>
                <w:noProof/>
              </w:rPr>
              <w:fldChar w:fldCharType="separate"/>
            </w:r>
            <w:r>
              <w:rPr>
                <w:noProof/>
              </w:rPr>
              <w:t>3</w:t>
            </w:r>
            <w:r>
              <w:rPr>
                <w:noProof/>
              </w:rPr>
              <w:fldChar w:fldCharType="end"/>
            </w:r>
          </w:hyperlink>
        </w:p>
        <w:p w:rsidR="00BA2F81" w:rsidRDefault="00BA2F81" w:rsidP="00BA2F81">
          <w:pPr>
            <w:pStyle w:val="TOC1"/>
            <w:tabs>
              <w:tab w:val="right" w:leader="dot" w:pos="9016"/>
            </w:tabs>
            <w:bidi w:val="0"/>
            <w:rPr>
              <w:noProof/>
            </w:rPr>
          </w:pPr>
          <w:hyperlink w:anchor="_Toc240452336" w:history="1">
            <w:r w:rsidRPr="003D331B">
              <w:rPr>
                <w:rStyle w:val="Hyperlink"/>
                <w:b/>
                <w:bCs/>
                <w:noProof/>
              </w:rPr>
              <w:t>2. What is new in this version</w:t>
            </w:r>
            <w:r>
              <w:rPr>
                <w:noProof/>
              </w:rPr>
              <w:tab/>
            </w:r>
            <w:r>
              <w:rPr>
                <w:noProof/>
              </w:rPr>
              <w:fldChar w:fldCharType="begin"/>
            </w:r>
            <w:r>
              <w:rPr>
                <w:noProof/>
              </w:rPr>
              <w:instrText xml:space="preserve"> PAGEREF _Toc240452336 \h </w:instrText>
            </w:r>
            <w:r>
              <w:rPr>
                <w:noProof/>
              </w:rPr>
            </w:r>
            <w:r>
              <w:rPr>
                <w:noProof/>
              </w:rPr>
              <w:fldChar w:fldCharType="separate"/>
            </w:r>
            <w:r>
              <w:rPr>
                <w:noProof/>
              </w:rPr>
              <w:t>4</w:t>
            </w:r>
            <w:r>
              <w:rPr>
                <w:noProof/>
              </w:rPr>
              <w:fldChar w:fldCharType="end"/>
            </w:r>
          </w:hyperlink>
        </w:p>
        <w:p w:rsidR="00BA2F81" w:rsidRDefault="00BA2F81" w:rsidP="00BA2F81">
          <w:pPr>
            <w:pStyle w:val="TOC1"/>
            <w:tabs>
              <w:tab w:val="right" w:leader="dot" w:pos="9016"/>
            </w:tabs>
            <w:bidi w:val="0"/>
            <w:rPr>
              <w:noProof/>
            </w:rPr>
          </w:pPr>
          <w:hyperlink w:anchor="_Toc240452337" w:history="1">
            <w:r w:rsidRPr="003D331B">
              <w:rPr>
                <w:rStyle w:val="Hyperlink"/>
                <w:b/>
                <w:bCs/>
                <w:noProof/>
              </w:rPr>
              <w:t>3. The interface, screen by screen</w:t>
            </w:r>
            <w:r>
              <w:rPr>
                <w:noProof/>
              </w:rPr>
              <w:tab/>
            </w:r>
            <w:r>
              <w:rPr>
                <w:noProof/>
              </w:rPr>
              <w:fldChar w:fldCharType="begin"/>
            </w:r>
            <w:r>
              <w:rPr>
                <w:noProof/>
              </w:rPr>
              <w:instrText xml:space="preserve"> PAGEREF _Toc240452337 \h </w:instrText>
            </w:r>
            <w:r>
              <w:rPr>
                <w:noProof/>
              </w:rPr>
            </w:r>
            <w:r>
              <w:rPr>
                <w:noProof/>
              </w:rPr>
              <w:fldChar w:fldCharType="separate"/>
            </w:r>
            <w:r>
              <w:rPr>
                <w:noProof/>
              </w:rPr>
              <w:t>5</w:t>
            </w:r>
            <w:r>
              <w:rPr>
                <w:noProof/>
              </w:rPr>
              <w:fldChar w:fldCharType="end"/>
            </w:r>
          </w:hyperlink>
        </w:p>
        <w:p w:rsidR="00BA2F81" w:rsidRDefault="00BA2F81" w:rsidP="00BA2F81">
          <w:pPr>
            <w:pStyle w:val="TOC2"/>
            <w:tabs>
              <w:tab w:val="right" w:leader="dot" w:pos="9016"/>
            </w:tabs>
            <w:bidi w:val="0"/>
            <w:rPr>
              <w:noProof/>
            </w:rPr>
          </w:pPr>
          <w:hyperlink w:anchor="_Toc240452338" w:history="1">
            <w:r w:rsidRPr="003D331B">
              <w:rPr>
                <w:rStyle w:val="Hyperlink"/>
                <w:b/>
                <w:bCs/>
                <w:noProof/>
              </w:rPr>
              <w:t>3.1  The Research Spaces list</w:t>
            </w:r>
            <w:r>
              <w:rPr>
                <w:noProof/>
              </w:rPr>
              <w:tab/>
            </w:r>
            <w:r>
              <w:rPr>
                <w:noProof/>
              </w:rPr>
              <w:fldChar w:fldCharType="begin"/>
            </w:r>
            <w:r>
              <w:rPr>
                <w:noProof/>
              </w:rPr>
              <w:instrText xml:space="preserve"> PAGEREF _Toc240452338 \h </w:instrText>
            </w:r>
            <w:r>
              <w:rPr>
                <w:noProof/>
              </w:rPr>
            </w:r>
            <w:r>
              <w:rPr>
                <w:noProof/>
              </w:rPr>
              <w:fldChar w:fldCharType="separate"/>
            </w:r>
            <w:r>
              <w:rPr>
                <w:noProof/>
              </w:rPr>
              <w:t>5</w:t>
            </w:r>
            <w:r>
              <w:rPr>
                <w:noProof/>
              </w:rPr>
              <w:fldChar w:fldCharType="end"/>
            </w:r>
          </w:hyperlink>
        </w:p>
        <w:p w:rsidR="00BA2F81" w:rsidRDefault="00BA2F81" w:rsidP="00BA2F81">
          <w:pPr>
            <w:pStyle w:val="TOC2"/>
            <w:tabs>
              <w:tab w:val="right" w:leader="dot" w:pos="9016"/>
            </w:tabs>
            <w:bidi w:val="0"/>
            <w:rPr>
              <w:noProof/>
            </w:rPr>
          </w:pPr>
          <w:hyperlink w:anchor="_Toc240452339" w:history="1">
            <w:r w:rsidRPr="003D331B">
              <w:rPr>
                <w:rStyle w:val="Hyperlink"/>
                <w:b/>
                <w:bCs/>
                <w:noProof/>
              </w:rPr>
              <w:t>3.2  Inside a space</w:t>
            </w:r>
            <w:r>
              <w:rPr>
                <w:noProof/>
              </w:rPr>
              <w:tab/>
            </w:r>
            <w:r>
              <w:rPr>
                <w:noProof/>
              </w:rPr>
              <w:fldChar w:fldCharType="begin"/>
            </w:r>
            <w:r>
              <w:rPr>
                <w:noProof/>
              </w:rPr>
              <w:instrText xml:space="preserve"> PAGEREF _Toc240452339 \h </w:instrText>
            </w:r>
            <w:r>
              <w:rPr>
                <w:noProof/>
              </w:rPr>
            </w:r>
            <w:r>
              <w:rPr>
                <w:noProof/>
              </w:rPr>
              <w:fldChar w:fldCharType="separate"/>
            </w:r>
            <w:r>
              <w:rPr>
                <w:noProof/>
              </w:rPr>
              <w:t>5</w:t>
            </w:r>
            <w:r>
              <w:rPr>
                <w:noProof/>
              </w:rPr>
              <w:fldChar w:fldCharType="end"/>
            </w:r>
          </w:hyperlink>
        </w:p>
        <w:p w:rsidR="00BA2F81" w:rsidRDefault="00BA2F81" w:rsidP="00BA2F81">
          <w:pPr>
            <w:pStyle w:val="TOC1"/>
            <w:tabs>
              <w:tab w:val="right" w:leader="dot" w:pos="9016"/>
            </w:tabs>
            <w:bidi w:val="0"/>
            <w:rPr>
              <w:noProof/>
            </w:rPr>
          </w:pPr>
          <w:hyperlink w:anchor="_Toc240452340" w:history="1">
            <w:r w:rsidRPr="003D331B">
              <w:rPr>
                <w:rStyle w:val="Hyperlink"/>
                <w:b/>
                <w:bCs/>
                <w:noProof/>
              </w:rPr>
              <w:t>4. Creating a space and adding sources</w:t>
            </w:r>
            <w:r>
              <w:rPr>
                <w:noProof/>
              </w:rPr>
              <w:tab/>
            </w:r>
            <w:r>
              <w:rPr>
                <w:noProof/>
              </w:rPr>
              <w:fldChar w:fldCharType="begin"/>
            </w:r>
            <w:r>
              <w:rPr>
                <w:noProof/>
              </w:rPr>
              <w:instrText xml:space="preserve"> PAGEREF _Toc240452340 \h </w:instrText>
            </w:r>
            <w:r>
              <w:rPr>
                <w:noProof/>
              </w:rPr>
            </w:r>
            <w:r>
              <w:rPr>
                <w:noProof/>
              </w:rPr>
              <w:fldChar w:fldCharType="separate"/>
            </w:r>
            <w:r>
              <w:rPr>
                <w:noProof/>
              </w:rPr>
              <w:t>7</w:t>
            </w:r>
            <w:r>
              <w:rPr>
                <w:noProof/>
              </w:rPr>
              <w:fldChar w:fldCharType="end"/>
            </w:r>
          </w:hyperlink>
        </w:p>
        <w:p w:rsidR="00BA2F81" w:rsidRDefault="00BA2F81" w:rsidP="00BA2F81">
          <w:pPr>
            <w:pStyle w:val="TOC2"/>
            <w:tabs>
              <w:tab w:val="right" w:leader="dot" w:pos="9016"/>
            </w:tabs>
            <w:bidi w:val="0"/>
            <w:rPr>
              <w:noProof/>
            </w:rPr>
          </w:pPr>
          <w:hyperlink w:anchor="_Toc240452341" w:history="1">
            <w:r w:rsidRPr="003D331B">
              <w:rPr>
                <w:rStyle w:val="Hyperlink"/>
                <w:b/>
                <w:bCs/>
                <w:noProof/>
              </w:rPr>
              <w:t>4.1  Create the space</w:t>
            </w:r>
            <w:r>
              <w:rPr>
                <w:noProof/>
              </w:rPr>
              <w:tab/>
            </w:r>
            <w:r>
              <w:rPr>
                <w:noProof/>
              </w:rPr>
              <w:fldChar w:fldCharType="begin"/>
            </w:r>
            <w:r>
              <w:rPr>
                <w:noProof/>
              </w:rPr>
              <w:instrText xml:space="preserve"> PAGEREF _Toc240452341 \h </w:instrText>
            </w:r>
            <w:r>
              <w:rPr>
                <w:noProof/>
              </w:rPr>
            </w:r>
            <w:r>
              <w:rPr>
                <w:noProof/>
              </w:rPr>
              <w:fldChar w:fldCharType="separate"/>
            </w:r>
            <w:r>
              <w:rPr>
                <w:noProof/>
              </w:rPr>
              <w:t>7</w:t>
            </w:r>
            <w:r>
              <w:rPr>
                <w:noProof/>
              </w:rPr>
              <w:fldChar w:fldCharType="end"/>
            </w:r>
          </w:hyperlink>
        </w:p>
        <w:p w:rsidR="00BA2F81" w:rsidRDefault="00BA2F81" w:rsidP="00BA2F81">
          <w:pPr>
            <w:pStyle w:val="TOC2"/>
            <w:tabs>
              <w:tab w:val="right" w:leader="dot" w:pos="9016"/>
            </w:tabs>
            <w:bidi w:val="0"/>
            <w:rPr>
              <w:noProof/>
            </w:rPr>
          </w:pPr>
          <w:hyperlink w:anchor="_Toc240452342" w:history="1">
            <w:r w:rsidRPr="003D331B">
              <w:rPr>
                <w:rStyle w:val="Hyperlink"/>
                <w:b/>
                <w:bCs/>
                <w:noProof/>
              </w:rPr>
              <w:t>4.2  Five ways to add sources</w:t>
            </w:r>
            <w:r>
              <w:rPr>
                <w:noProof/>
              </w:rPr>
              <w:tab/>
            </w:r>
            <w:r>
              <w:rPr>
                <w:noProof/>
              </w:rPr>
              <w:fldChar w:fldCharType="begin"/>
            </w:r>
            <w:r>
              <w:rPr>
                <w:noProof/>
              </w:rPr>
              <w:instrText xml:space="preserve"> PAGEREF _Toc240452342 \h </w:instrText>
            </w:r>
            <w:r>
              <w:rPr>
                <w:noProof/>
              </w:rPr>
            </w:r>
            <w:r>
              <w:rPr>
                <w:noProof/>
              </w:rPr>
              <w:fldChar w:fldCharType="separate"/>
            </w:r>
            <w:r>
              <w:rPr>
                <w:noProof/>
              </w:rPr>
              <w:t>7</w:t>
            </w:r>
            <w:r>
              <w:rPr>
                <w:noProof/>
              </w:rPr>
              <w:fldChar w:fldCharType="end"/>
            </w:r>
          </w:hyperlink>
        </w:p>
        <w:p w:rsidR="00BA2F81" w:rsidRDefault="00BA2F81" w:rsidP="00BA2F81">
          <w:pPr>
            <w:pStyle w:val="TOC2"/>
            <w:tabs>
              <w:tab w:val="right" w:leader="dot" w:pos="9016"/>
            </w:tabs>
            <w:bidi w:val="0"/>
            <w:rPr>
              <w:noProof/>
            </w:rPr>
          </w:pPr>
          <w:hyperlink w:anchor="_Toc240452343" w:history="1">
            <w:r w:rsidRPr="003D331B">
              <w:rPr>
                <w:rStyle w:val="Hyperlink"/>
                <w:b/>
                <w:bCs/>
                <w:noProof/>
              </w:rPr>
              <w:t>4.3  Importing a reference library</w:t>
            </w:r>
            <w:r>
              <w:rPr>
                <w:noProof/>
              </w:rPr>
              <w:tab/>
            </w:r>
            <w:r>
              <w:rPr>
                <w:noProof/>
              </w:rPr>
              <w:fldChar w:fldCharType="begin"/>
            </w:r>
            <w:r>
              <w:rPr>
                <w:noProof/>
              </w:rPr>
              <w:instrText xml:space="preserve"> PAGEREF _Toc240452343 \h </w:instrText>
            </w:r>
            <w:r>
              <w:rPr>
                <w:noProof/>
              </w:rPr>
            </w:r>
            <w:r>
              <w:rPr>
                <w:noProof/>
              </w:rPr>
              <w:fldChar w:fldCharType="separate"/>
            </w:r>
            <w:r>
              <w:rPr>
                <w:noProof/>
              </w:rPr>
              <w:t>8</w:t>
            </w:r>
            <w:r>
              <w:rPr>
                <w:noProof/>
              </w:rPr>
              <w:fldChar w:fldCharType="end"/>
            </w:r>
          </w:hyperlink>
        </w:p>
        <w:p w:rsidR="00BA2F81" w:rsidRDefault="00BA2F81" w:rsidP="00BA2F81">
          <w:pPr>
            <w:pStyle w:val="TOC1"/>
            <w:tabs>
              <w:tab w:val="right" w:leader="dot" w:pos="9016"/>
            </w:tabs>
            <w:bidi w:val="0"/>
            <w:rPr>
              <w:noProof/>
            </w:rPr>
          </w:pPr>
          <w:hyperlink w:anchor="_Toc240452344" w:history="1">
            <w:r w:rsidRPr="003D331B">
              <w:rPr>
                <w:rStyle w:val="Hyperlink"/>
                <w:b/>
                <w:bCs/>
                <w:noProof/>
              </w:rPr>
              <w:t>5. Asking questions in chat</w:t>
            </w:r>
            <w:r>
              <w:rPr>
                <w:noProof/>
              </w:rPr>
              <w:tab/>
            </w:r>
            <w:r>
              <w:rPr>
                <w:noProof/>
              </w:rPr>
              <w:fldChar w:fldCharType="begin"/>
            </w:r>
            <w:r>
              <w:rPr>
                <w:noProof/>
              </w:rPr>
              <w:instrText xml:space="preserve"> PAGEREF _Toc240452344 \h </w:instrText>
            </w:r>
            <w:r>
              <w:rPr>
                <w:noProof/>
              </w:rPr>
            </w:r>
            <w:r>
              <w:rPr>
                <w:noProof/>
              </w:rPr>
              <w:fldChar w:fldCharType="separate"/>
            </w:r>
            <w:r>
              <w:rPr>
                <w:noProof/>
              </w:rPr>
              <w:t>9</w:t>
            </w:r>
            <w:r>
              <w:rPr>
                <w:noProof/>
              </w:rPr>
              <w:fldChar w:fldCharType="end"/>
            </w:r>
          </w:hyperlink>
        </w:p>
        <w:p w:rsidR="00BA2F81" w:rsidRDefault="00BA2F81" w:rsidP="00BA2F81">
          <w:pPr>
            <w:pStyle w:val="TOC2"/>
            <w:tabs>
              <w:tab w:val="right" w:leader="dot" w:pos="9016"/>
            </w:tabs>
            <w:bidi w:val="0"/>
            <w:rPr>
              <w:noProof/>
            </w:rPr>
          </w:pPr>
          <w:hyperlink w:anchor="_Toc240452345" w:history="1">
            <w:r w:rsidRPr="003D331B">
              <w:rPr>
                <w:rStyle w:val="Hyperlink"/>
                <w:b/>
                <w:bCs/>
                <w:noProof/>
              </w:rPr>
              <w:t>5.1  The three input shortcuts</w:t>
            </w:r>
            <w:r>
              <w:rPr>
                <w:noProof/>
              </w:rPr>
              <w:tab/>
            </w:r>
            <w:r>
              <w:rPr>
                <w:noProof/>
              </w:rPr>
              <w:fldChar w:fldCharType="begin"/>
            </w:r>
            <w:r>
              <w:rPr>
                <w:noProof/>
              </w:rPr>
              <w:instrText xml:space="preserve"> PAGEREF _Toc240452345 \h </w:instrText>
            </w:r>
            <w:r>
              <w:rPr>
                <w:noProof/>
              </w:rPr>
            </w:r>
            <w:r>
              <w:rPr>
                <w:noProof/>
              </w:rPr>
              <w:fldChar w:fldCharType="separate"/>
            </w:r>
            <w:r>
              <w:rPr>
                <w:noProof/>
              </w:rPr>
              <w:t>9</w:t>
            </w:r>
            <w:r>
              <w:rPr>
                <w:noProof/>
              </w:rPr>
              <w:fldChar w:fldCharType="end"/>
            </w:r>
          </w:hyperlink>
        </w:p>
        <w:p w:rsidR="00BA2F81" w:rsidRDefault="00BA2F81" w:rsidP="00BA2F81">
          <w:pPr>
            <w:pStyle w:val="TOC2"/>
            <w:tabs>
              <w:tab w:val="right" w:leader="dot" w:pos="9016"/>
            </w:tabs>
            <w:bidi w:val="0"/>
            <w:rPr>
              <w:noProof/>
            </w:rPr>
          </w:pPr>
          <w:hyperlink w:anchor="_Toc240452346" w:history="1">
            <w:r w:rsidRPr="003D331B">
              <w:rPr>
                <w:rStyle w:val="Hyperlink"/>
                <w:b/>
                <w:bCs/>
                <w:noProof/>
              </w:rPr>
              <w:t>5.2  Controlling what the AI reads</w:t>
            </w:r>
            <w:r>
              <w:rPr>
                <w:noProof/>
              </w:rPr>
              <w:tab/>
            </w:r>
            <w:r>
              <w:rPr>
                <w:noProof/>
              </w:rPr>
              <w:fldChar w:fldCharType="begin"/>
            </w:r>
            <w:r>
              <w:rPr>
                <w:noProof/>
              </w:rPr>
              <w:instrText xml:space="preserve"> PAGEREF _Toc240452346 \h </w:instrText>
            </w:r>
            <w:r>
              <w:rPr>
                <w:noProof/>
              </w:rPr>
            </w:r>
            <w:r>
              <w:rPr>
                <w:noProof/>
              </w:rPr>
              <w:fldChar w:fldCharType="separate"/>
            </w:r>
            <w:r>
              <w:rPr>
                <w:noProof/>
              </w:rPr>
              <w:t>9</w:t>
            </w:r>
            <w:r>
              <w:rPr>
                <w:noProof/>
              </w:rPr>
              <w:fldChar w:fldCharType="end"/>
            </w:r>
          </w:hyperlink>
        </w:p>
        <w:p w:rsidR="00BA2F81" w:rsidRDefault="00BA2F81" w:rsidP="00BA2F81">
          <w:pPr>
            <w:pStyle w:val="TOC2"/>
            <w:tabs>
              <w:tab w:val="right" w:leader="dot" w:pos="9016"/>
            </w:tabs>
            <w:bidi w:val="0"/>
            <w:rPr>
              <w:noProof/>
            </w:rPr>
          </w:pPr>
          <w:hyperlink w:anchor="_Toc240452347" w:history="1">
            <w:r w:rsidRPr="003D331B">
              <w:rPr>
                <w:rStyle w:val="Hyperlink"/>
                <w:b/>
                <w:bCs/>
                <w:noProof/>
              </w:rPr>
              <w:t>5.3  What good answers look like</w:t>
            </w:r>
            <w:r>
              <w:rPr>
                <w:noProof/>
              </w:rPr>
              <w:tab/>
            </w:r>
            <w:r>
              <w:rPr>
                <w:noProof/>
              </w:rPr>
              <w:fldChar w:fldCharType="begin"/>
            </w:r>
            <w:r>
              <w:rPr>
                <w:noProof/>
              </w:rPr>
              <w:instrText xml:space="preserve"> PAGEREF _Toc240452347 \h </w:instrText>
            </w:r>
            <w:r>
              <w:rPr>
                <w:noProof/>
              </w:rPr>
            </w:r>
            <w:r>
              <w:rPr>
                <w:noProof/>
              </w:rPr>
              <w:fldChar w:fldCharType="separate"/>
            </w:r>
            <w:r>
              <w:rPr>
                <w:noProof/>
              </w:rPr>
              <w:t>9</w:t>
            </w:r>
            <w:r>
              <w:rPr>
                <w:noProof/>
              </w:rPr>
              <w:fldChar w:fldCharType="end"/>
            </w:r>
          </w:hyperlink>
        </w:p>
        <w:p w:rsidR="00BA2F81" w:rsidRDefault="00BA2F81" w:rsidP="00BA2F81">
          <w:pPr>
            <w:pStyle w:val="TOC2"/>
            <w:tabs>
              <w:tab w:val="right" w:leader="dot" w:pos="9016"/>
            </w:tabs>
            <w:bidi w:val="0"/>
            <w:rPr>
              <w:noProof/>
            </w:rPr>
          </w:pPr>
          <w:hyperlink w:anchor="_Toc240452348" w:history="1">
            <w:r w:rsidRPr="003D331B">
              <w:rPr>
                <w:rStyle w:val="Hyperlink"/>
                <w:b/>
                <w:bCs/>
                <w:noProof/>
              </w:rPr>
              <w:t>5.4  Chats are saved</w:t>
            </w:r>
            <w:r>
              <w:rPr>
                <w:noProof/>
              </w:rPr>
              <w:tab/>
            </w:r>
            <w:r>
              <w:rPr>
                <w:noProof/>
              </w:rPr>
              <w:fldChar w:fldCharType="begin"/>
            </w:r>
            <w:r>
              <w:rPr>
                <w:noProof/>
              </w:rPr>
              <w:instrText xml:space="preserve"> PAGEREF _Toc240452348 \h </w:instrText>
            </w:r>
            <w:r>
              <w:rPr>
                <w:noProof/>
              </w:rPr>
            </w:r>
            <w:r>
              <w:rPr>
                <w:noProof/>
              </w:rPr>
              <w:fldChar w:fldCharType="separate"/>
            </w:r>
            <w:r>
              <w:rPr>
                <w:noProof/>
              </w:rPr>
              <w:t>9</w:t>
            </w:r>
            <w:r>
              <w:rPr>
                <w:noProof/>
              </w:rPr>
              <w:fldChar w:fldCharType="end"/>
            </w:r>
          </w:hyperlink>
        </w:p>
        <w:p w:rsidR="00BA2F81" w:rsidRDefault="00BA2F81" w:rsidP="00BA2F81">
          <w:pPr>
            <w:pStyle w:val="TOC1"/>
            <w:tabs>
              <w:tab w:val="right" w:leader="dot" w:pos="9016"/>
            </w:tabs>
            <w:bidi w:val="0"/>
            <w:rPr>
              <w:noProof/>
            </w:rPr>
          </w:pPr>
          <w:hyperlink w:anchor="_Toc240452349" w:history="1">
            <w:r w:rsidRPr="003D331B">
              <w:rPr>
                <w:rStyle w:val="Hyperlink"/>
                <w:b/>
                <w:bCs/>
                <w:noProof/>
              </w:rPr>
              <w:t>6. The agents</w:t>
            </w:r>
            <w:r>
              <w:rPr>
                <w:noProof/>
              </w:rPr>
              <w:tab/>
            </w:r>
            <w:r>
              <w:rPr>
                <w:noProof/>
              </w:rPr>
              <w:fldChar w:fldCharType="begin"/>
            </w:r>
            <w:r>
              <w:rPr>
                <w:noProof/>
              </w:rPr>
              <w:instrText xml:space="preserve"> PAGEREF _Toc240452349 \h </w:instrText>
            </w:r>
            <w:r>
              <w:rPr>
                <w:noProof/>
              </w:rPr>
            </w:r>
            <w:r>
              <w:rPr>
                <w:noProof/>
              </w:rPr>
              <w:fldChar w:fldCharType="separate"/>
            </w:r>
            <w:r>
              <w:rPr>
                <w:noProof/>
              </w:rPr>
              <w:t>10</w:t>
            </w:r>
            <w:r>
              <w:rPr>
                <w:noProof/>
              </w:rPr>
              <w:fldChar w:fldCharType="end"/>
            </w:r>
          </w:hyperlink>
        </w:p>
        <w:p w:rsidR="00BA2F81" w:rsidRDefault="00BA2F81" w:rsidP="00BA2F81">
          <w:pPr>
            <w:pStyle w:val="TOC2"/>
            <w:tabs>
              <w:tab w:val="right" w:leader="dot" w:pos="9016"/>
            </w:tabs>
            <w:bidi w:val="0"/>
            <w:rPr>
              <w:noProof/>
            </w:rPr>
          </w:pPr>
          <w:hyperlink w:anchor="_Toc240452350" w:history="1">
            <w:r w:rsidRPr="003D331B">
              <w:rPr>
                <w:rStyle w:val="Hyperlink"/>
                <w:b/>
                <w:bCs/>
                <w:noProof/>
              </w:rPr>
              <w:t>6.1  Agent reference</w:t>
            </w:r>
            <w:r>
              <w:rPr>
                <w:noProof/>
              </w:rPr>
              <w:tab/>
            </w:r>
            <w:r>
              <w:rPr>
                <w:noProof/>
              </w:rPr>
              <w:fldChar w:fldCharType="begin"/>
            </w:r>
            <w:r>
              <w:rPr>
                <w:noProof/>
              </w:rPr>
              <w:instrText xml:space="preserve"> PAGEREF _Toc240452350 \h </w:instrText>
            </w:r>
            <w:r>
              <w:rPr>
                <w:noProof/>
              </w:rPr>
            </w:r>
            <w:r>
              <w:rPr>
                <w:noProof/>
              </w:rPr>
              <w:fldChar w:fldCharType="separate"/>
            </w:r>
            <w:r>
              <w:rPr>
                <w:noProof/>
              </w:rPr>
              <w:t>11</w:t>
            </w:r>
            <w:r>
              <w:rPr>
                <w:noProof/>
              </w:rPr>
              <w:fldChar w:fldCharType="end"/>
            </w:r>
          </w:hyperlink>
        </w:p>
        <w:p w:rsidR="00BA2F81" w:rsidRDefault="00BA2F81" w:rsidP="00BA2F81">
          <w:pPr>
            <w:pStyle w:val="TOC2"/>
            <w:tabs>
              <w:tab w:val="right" w:leader="dot" w:pos="9016"/>
            </w:tabs>
            <w:bidi w:val="0"/>
            <w:rPr>
              <w:noProof/>
            </w:rPr>
          </w:pPr>
          <w:hyperlink w:anchor="_Toc240452351" w:history="1">
            <w:r w:rsidRPr="003D331B">
              <w:rPr>
                <w:rStyle w:val="Hyperlink"/>
                <w:b/>
                <w:bCs/>
                <w:noProof/>
              </w:rPr>
              <w:t>6.2  Stages 6 and 7 — and what we do not do</w:t>
            </w:r>
            <w:r>
              <w:rPr>
                <w:noProof/>
              </w:rPr>
              <w:tab/>
            </w:r>
            <w:r>
              <w:rPr>
                <w:noProof/>
              </w:rPr>
              <w:fldChar w:fldCharType="begin"/>
            </w:r>
            <w:r>
              <w:rPr>
                <w:noProof/>
              </w:rPr>
              <w:instrText xml:space="preserve"> PAGEREF _Toc240452351 \h </w:instrText>
            </w:r>
            <w:r>
              <w:rPr>
                <w:noProof/>
              </w:rPr>
            </w:r>
            <w:r>
              <w:rPr>
                <w:noProof/>
              </w:rPr>
              <w:fldChar w:fldCharType="separate"/>
            </w:r>
            <w:r>
              <w:rPr>
                <w:noProof/>
              </w:rPr>
              <w:t>11</w:t>
            </w:r>
            <w:r>
              <w:rPr>
                <w:noProof/>
              </w:rPr>
              <w:fldChar w:fldCharType="end"/>
            </w:r>
          </w:hyperlink>
        </w:p>
        <w:p w:rsidR="00BA2F81" w:rsidRDefault="00BA2F81" w:rsidP="00BA2F81">
          <w:pPr>
            <w:pStyle w:val="TOC2"/>
            <w:tabs>
              <w:tab w:val="right" w:leader="dot" w:pos="9016"/>
            </w:tabs>
            <w:bidi w:val="0"/>
            <w:rPr>
              <w:noProof/>
            </w:rPr>
          </w:pPr>
          <w:hyperlink w:anchor="_Toc240452352" w:history="1">
            <w:r w:rsidRPr="003D331B">
              <w:rPr>
                <w:rStyle w:val="Hyperlink"/>
                <w:b/>
                <w:bCs/>
                <w:noProof/>
              </w:rPr>
              <w:t>6.3  Which agents to demonstrate</w:t>
            </w:r>
            <w:r>
              <w:rPr>
                <w:noProof/>
              </w:rPr>
              <w:tab/>
            </w:r>
            <w:r>
              <w:rPr>
                <w:noProof/>
              </w:rPr>
              <w:fldChar w:fldCharType="begin"/>
            </w:r>
            <w:r>
              <w:rPr>
                <w:noProof/>
              </w:rPr>
              <w:instrText xml:space="preserve"> PAGEREF _Toc240452352 \h </w:instrText>
            </w:r>
            <w:r>
              <w:rPr>
                <w:noProof/>
              </w:rPr>
            </w:r>
            <w:r>
              <w:rPr>
                <w:noProof/>
              </w:rPr>
              <w:fldChar w:fldCharType="separate"/>
            </w:r>
            <w:r>
              <w:rPr>
                <w:noProof/>
              </w:rPr>
              <w:t>13</w:t>
            </w:r>
            <w:r>
              <w:rPr>
                <w:noProof/>
              </w:rPr>
              <w:fldChar w:fldCharType="end"/>
            </w:r>
          </w:hyperlink>
        </w:p>
        <w:p w:rsidR="00BA2F81" w:rsidRDefault="00BA2F81" w:rsidP="00BA2F81">
          <w:pPr>
            <w:pStyle w:val="TOC1"/>
            <w:tabs>
              <w:tab w:val="right" w:leader="dot" w:pos="9016"/>
            </w:tabs>
            <w:bidi w:val="0"/>
            <w:rPr>
              <w:noProof/>
            </w:rPr>
          </w:pPr>
          <w:hyperlink w:anchor="_Toc240452353" w:history="1">
            <w:r w:rsidRPr="003D331B">
              <w:rPr>
                <w:rStyle w:val="Hyperlink"/>
                <w:b/>
                <w:bCs/>
                <w:noProof/>
              </w:rPr>
              <w:t>7. Trust signals</w:t>
            </w:r>
            <w:r>
              <w:rPr>
                <w:noProof/>
              </w:rPr>
              <w:tab/>
            </w:r>
            <w:r>
              <w:rPr>
                <w:noProof/>
              </w:rPr>
              <w:fldChar w:fldCharType="begin"/>
            </w:r>
            <w:r>
              <w:rPr>
                <w:noProof/>
              </w:rPr>
              <w:instrText xml:space="preserve"> PAGEREF _Toc240452353 \h </w:instrText>
            </w:r>
            <w:r>
              <w:rPr>
                <w:noProof/>
              </w:rPr>
            </w:r>
            <w:r>
              <w:rPr>
                <w:noProof/>
              </w:rPr>
              <w:fldChar w:fldCharType="separate"/>
            </w:r>
            <w:r>
              <w:rPr>
                <w:noProof/>
              </w:rPr>
              <w:t>14</w:t>
            </w:r>
            <w:r>
              <w:rPr>
                <w:noProof/>
              </w:rPr>
              <w:fldChar w:fldCharType="end"/>
            </w:r>
          </w:hyperlink>
        </w:p>
        <w:p w:rsidR="00BA2F81" w:rsidRDefault="00BA2F81" w:rsidP="00BA2F81">
          <w:pPr>
            <w:pStyle w:val="TOC2"/>
            <w:tabs>
              <w:tab w:val="right" w:leader="dot" w:pos="9016"/>
            </w:tabs>
            <w:bidi w:val="0"/>
            <w:rPr>
              <w:noProof/>
            </w:rPr>
          </w:pPr>
          <w:hyperlink w:anchor="_Toc240452354" w:history="1">
            <w:r w:rsidRPr="003D331B">
              <w:rPr>
                <w:rStyle w:val="Hyperlink"/>
                <w:b/>
                <w:bCs/>
                <w:noProof/>
              </w:rPr>
              <w:t>7.1  Citations on every claim</w:t>
            </w:r>
            <w:r>
              <w:rPr>
                <w:noProof/>
              </w:rPr>
              <w:tab/>
            </w:r>
            <w:r>
              <w:rPr>
                <w:noProof/>
              </w:rPr>
              <w:fldChar w:fldCharType="begin"/>
            </w:r>
            <w:r>
              <w:rPr>
                <w:noProof/>
              </w:rPr>
              <w:instrText xml:space="preserve"> PAGEREF _Toc240452354 \h </w:instrText>
            </w:r>
            <w:r>
              <w:rPr>
                <w:noProof/>
              </w:rPr>
            </w:r>
            <w:r>
              <w:rPr>
                <w:noProof/>
              </w:rPr>
              <w:fldChar w:fldCharType="separate"/>
            </w:r>
            <w:r>
              <w:rPr>
                <w:noProof/>
              </w:rPr>
              <w:t>14</w:t>
            </w:r>
            <w:r>
              <w:rPr>
                <w:noProof/>
              </w:rPr>
              <w:fldChar w:fldCharType="end"/>
            </w:r>
          </w:hyperlink>
        </w:p>
        <w:p w:rsidR="00BA2F81" w:rsidRDefault="00BA2F81" w:rsidP="00BA2F81">
          <w:pPr>
            <w:pStyle w:val="TOC2"/>
            <w:tabs>
              <w:tab w:val="right" w:leader="dot" w:pos="9016"/>
            </w:tabs>
            <w:bidi w:val="0"/>
            <w:rPr>
              <w:noProof/>
            </w:rPr>
          </w:pPr>
          <w:hyperlink w:anchor="_Toc240452355" w:history="1">
            <w:r w:rsidRPr="003D331B">
              <w:rPr>
                <w:rStyle w:val="Hyperlink"/>
                <w:b/>
                <w:bCs/>
                <w:noProof/>
              </w:rPr>
              <w:t>7.2  Paper quality badges</w:t>
            </w:r>
            <w:r>
              <w:rPr>
                <w:noProof/>
              </w:rPr>
              <w:tab/>
            </w:r>
            <w:r>
              <w:rPr>
                <w:noProof/>
              </w:rPr>
              <w:fldChar w:fldCharType="begin"/>
            </w:r>
            <w:r>
              <w:rPr>
                <w:noProof/>
              </w:rPr>
              <w:instrText xml:space="preserve"> PAGEREF _Toc240452355 \h </w:instrText>
            </w:r>
            <w:r>
              <w:rPr>
                <w:noProof/>
              </w:rPr>
            </w:r>
            <w:r>
              <w:rPr>
                <w:noProof/>
              </w:rPr>
              <w:fldChar w:fldCharType="separate"/>
            </w:r>
            <w:r>
              <w:rPr>
                <w:noProof/>
              </w:rPr>
              <w:t>14</w:t>
            </w:r>
            <w:r>
              <w:rPr>
                <w:noProof/>
              </w:rPr>
              <w:fldChar w:fldCharType="end"/>
            </w:r>
          </w:hyperlink>
        </w:p>
        <w:p w:rsidR="00BA2F81" w:rsidRDefault="00BA2F81" w:rsidP="00BA2F81">
          <w:pPr>
            <w:pStyle w:val="TOC2"/>
            <w:tabs>
              <w:tab w:val="right" w:leader="dot" w:pos="9016"/>
            </w:tabs>
            <w:bidi w:val="0"/>
            <w:rPr>
              <w:noProof/>
            </w:rPr>
          </w:pPr>
          <w:hyperlink w:anchor="_Toc240452356" w:history="1">
            <w:r w:rsidRPr="003D331B">
              <w:rPr>
                <w:rStyle w:val="Hyperlink"/>
                <w:b/>
                <w:bCs/>
                <w:noProof/>
              </w:rPr>
              <w:t>7.3  Stated limits</w:t>
            </w:r>
            <w:r>
              <w:rPr>
                <w:noProof/>
              </w:rPr>
              <w:tab/>
            </w:r>
            <w:r>
              <w:rPr>
                <w:noProof/>
              </w:rPr>
              <w:fldChar w:fldCharType="begin"/>
            </w:r>
            <w:r>
              <w:rPr>
                <w:noProof/>
              </w:rPr>
              <w:instrText xml:space="preserve"> PAGEREF _Toc240452356 \h </w:instrText>
            </w:r>
            <w:r>
              <w:rPr>
                <w:noProof/>
              </w:rPr>
            </w:r>
            <w:r>
              <w:rPr>
                <w:noProof/>
              </w:rPr>
              <w:fldChar w:fldCharType="separate"/>
            </w:r>
            <w:r>
              <w:rPr>
                <w:noProof/>
              </w:rPr>
              <w:t>14</w:t>
            </w:r>
            <w:r>
              <w:rPr>
                <w:noProof/>
              </w:rPr>
              <w:fldChar w:fldCharType="end"/>
            </w:r>
          </w:hyperlink>
        </w:p>
        <w:p w:rsidR="00BA2F81" w:rsidRDefault="00BA2F81" w:rsidP="00BA2F81">
          <w:pPr>
            <w:pStyle w:val="TOC1"/>
            <w:tabs>
              <w:tab w:val="right" w:leader="dot" w:pos="9016"/>
            </w:tabs>
            <w:bidi w:val="0"/>
            <w:rPr>
              <w:noProof/>
            </w:rPr>
          </w:pPr>
          <w:hyperlink w:anchor="_Toc240452357" w:history="1">
            <w:r w:rsidRPr="003D331B">
              <w:rPr>
                <w:rStyle w:val="Hyperlink"/>
                <w:b/>
                <w:bCs/>
                <w:noProof/>
              </w:rPr>
              <w:t>8. A ten-minute demonstration</w:t>
            </w:r>
            <w:r>
              <w:rPr>
                <w:noProof/>
              </w:rPr>
              <w:tab/>
            </w:r>
            <w:r>
              <w:rPr>
                <w:noProof/>
              </w:rPr>
              <w:fldChar w:fldCharType="begin"/>
            </w:r>
            <w:r>
              <w:rPr>
                <w:noProof/>
              </w:rPr>
              <w:instrText xml:space="preserve"> PAGEREF _Toc240452357 \h </w:instrText>
            </w:r>
            <w:r>
              <w:rPr>
                <w:noProof/>
              </w:rPr>
            </w:r>
            <w:r>
              <w:rPr>
                <w:noProof/>
              </w:rPr>
              <w:fldChar w:fldCharType="separate"/>
            </w:r>
            <w:r>
              <w:rPr>
                <w:noProof/>
              </w:rPr>
              <w:t>15</w:t>
            </w:r>
            <w:r>
              <w:rPr>
                <w:noProof/>
              </w:rPr>
              <w:fldChar w:fldCharType="end"/>
            </w:r>
          </w:hyperlink>
        </w:p>
        <w:p w:rsidR="00BA2F81" w:rsidRDefault="00BA2F81" w:rsidP="00BA2F81">
          <w:pPr>
            <w:pStyle w:val="TOC1"/>
            <w:tabs>
              <w:tab w:val="right" w:leader="dot" w:pos="9016"/>
            </w:tabs>
            <w:bidi w:val="0"/>
            <w:rPr>
              <w:noProof/>
            </w:rPr>
          </w:pPr>
          <w:hyperlink w:anchor="_Toc240452358" w:history="1">
            <w:r w:rsidRPr="003D331B">
              <w:rPr>
                <w:rStyle w:val="Hyperlink"/>
                <w:b/>
                <w:bCs/>
                <w:noProof/>
              </w:rPr>
              <w:t>9. What not to promise</w:t>
            </w:r>
            <w:r>
              <w:rPr>
                <w:noProof/>
              </w:rPr>
              <w:tab/>
            </w:r>
            <w:r>
              <w:rPr>
                <w:noProof/>
              </w:rPr>
              <w:fldChar w:fldCharType="begin"/>
            </w:r>
            <w:r>
              <w:rPr>
                <w:noProof/>
              </w:rPr>
              <w:instrText xml:space="preserve"> PAGEREF _Toc240452358 \h </w:instrText>
            </w:r>
            <w:r>
              <w:rPr>
                <w:noProof/>
              </w:rPr>
            </w:r>
            <w:r>
              <w:rPr>
                <w:noProof/>
              </w:rPr>
              <w:fldChar w:fldCharType="separate"/>
            </w:r>
            <w:r>
              <w:rPr>
                <w:noProof/>
              </w:rPr>
              <w:t>16</w:t>
            </w:r>
            <w:r>
              <w:rPr>
                <w:noProof/>
              </w:rPr>
              <w:fldChar w:fldCharType="end"/>
            </w:r>
          </w:hyperlink>
        </w:p>
        <w:p w:rsidR="00BA2F81" w:rsidRDefault="00BA2F81" w:rsidP="00BA2F81">
          <w:pPr>
            <w:pStyle w:val="TOC1"/>
            <w:tabs>
              <w:tab w:val="right" w:leader="dot" w:pos="9016"/>
            </w:tabs>
            <w:bidi w:val="0"/>
            <w:rPr>
              <w:noProof/>
            </w:rPr>
          </w:pPr>
          <w:hyperlink w:anchor="_Toc240452359" w:history="1">
            <w:r w:rsidRPr="003D331B">
              <w:rPr>
                <w:rStyle w:val="Hyperlink"/>
                <w:b/>
                <w:bCs/>
                <w:noProof/>
              </w:rPr>
              <w:t>10. Questions you will be asked</w:t>
            </w:r>
            <w:r>
              <w:rPr>
                <w:noProof/>
              </w:rPr>
              <w:tab/>
            </w:r>
            <w:r>
              <w:rPr>
                <w:noProof/>
              </w:rPr>
              <w:fldChar w:fldCharType="begin"/>
            </w:r>
            <w:r>
              <w:rPr>
                <w:noProof/>
              </w:rPr>
              <w:instrText xml:space="preserve"> PAGEREF _Toc240452359 \h </w:instrText>
            </w:r>
            <w:r>
              <w:rPr>
                <w:noProof/>
              </w:rPr>
            </w:r>
            <w:r>
              <w:rPr>
                <w:noProof/>
              </w:rPr>
              <w:fldChar w:fldCharType="separate"/>
            </w:r>
            <w:r>
              <w:rPr>
                <w:noProof/>
              </w:rPr>
              <w:t>17</w:t>
            </w:r>
            <w:r>
              <w:rPr>
                <w:noProof/>
              </w:rPr>
              <w:fldChar w:fldCharType="end"/>
            </w:r>
          </w:hyperlink>
        </w:p>
        <w:p w:rsidR="00BA2F81" w:rsidRDefault="00BA2F81" w:rsidP="00BA2F81">
          <w:pPr>
            <w:pStyle w:val="TOC1"/>
            <w:tabs>
              <w:tab w:val="right" w:leader="dot" w:pos="9016"/>
            </w:tabs>
            <w:bidi w:val="0"/>
            <w:rPr>
              <w:noProof/>
            </w:rPr>
          </w:pPr>
          <w:hyperlink w:anchor="_Toc240452360" w:history="1">
            <w:r w:rsidRPr="003D331B">
              <w:rPr>
                <w:rStyle w:val="Hyperlink"/>
                <w:b/>
                <w:bCs/>
                <w:noProof/>
              </w:rPr>
              <w:t>11. Quick reference</w:t>
            </w:r>
            <w:r>
              <w:rPr>
                <w:noProof/>
              </w:rPr>
              <w:tab/>
            </w:r>
            <w:r>
              <w:rPr>
                <w:noProof/>
              </w:rPr>
              <w:fldChar w:fldCharType="begin"/>
            </w:r>
            <w:r>
              <w:rPr>
                <w:noProof/>
              </w:rPr>
              <w:instrText xml:space="preserve"> PAGEREF _Toc240452360 \h </w:instrText>
            </w:r>
            <w:r>
              <w:rPr>
                <w:noProof/>
              </w:rPr>
            </w:r>
            <w:r>
              <w:rPr>
                <w:noProof/>
              </w:rPr>
              <w:fldChar w:fldCharType="separate"/>
            </w:r>
            <w:r>
              <w:rPr>
                <w:noProof/>
              </w:rPr>
              <w:t>18</w:t>
            </w:r>
            <w:r>
              <w:rPr>
                <w:noProof/>
              </w:rPr>
              <w:fldChar w:fldCharType="end"/>
            </w:r>
          </w:hyperlink>
        </w:p>
        <w:p w:rsidR="00BA2F81" w:rsidRDefault="00BA2F81" w:rsidP="00BA2F81">
          <w:pPr>
            <w:pStyle w:val="TOC2"/>
            <w:tabs>
              <w:tab w:val="right" w:leader="dot" w:pos="9016"/>
            </w:tabs>
            <w:bidi w:val="0"/>
            <w:rPr>
              <w:noProof/>
            </w:rPr>
          </w:pPr>
          <w:hyperlink w:anchor="_Toc240452361" w:history="1">
            <w:r w:rsidRPr="003D331B">
              <w:rPr>
                <w:rStyle w:val="Hyperlink"/>
                <w:b/>
                <w:bCs/>
                <w:noProof/>
              </w:rPr>
              <w:t>One-line description</w:t>
            </w:r>
            <w:r>
              <w:rPr>
                <w:noProof/>
              </w:rPr>
              <w:tab/>
            </w:r>
            <w:r>
              <w:rPr>
                <w:noProof/>
              </w:rPr>
              <w:fldChar w:fldCharType="begin"/>
            </w:r>
            <w:r>
              <w:rPr>
                <w:noProof/>
              </w:rPr>
              <w:instrText xml:space="preserve"> PAGEREF _Toc240452361 \h </w:instrText>
            </w:r>
            <w:r>
              <w:rPr>
                <w:noProof/>
              </w:rPr>
            </w:r>
            <w:r>
              <w:rPr>
                <w:noProof/>
              </w:rPr>
              <w:fldChar w:fldCharType="separate"/>
            </w:r>
            <w:r>
              <w:rPr>
                <w:noProof/>
              </w:rPr>
              <w:t>18</w:t>
            </w:r>
            <w:r>
              <w:rPr>
                <w:noProof/>
              </w:rPr>
              <w:fldChar w:fldCharType="end"/>
            </w:r>
          </w:hyperlink>
        </w:p>
        <w:p w:rsidR="00BA2F81" w:rsidRDefault="00BA2F81" w:rsidP="00BA2F81">
          <w:pPr>
            <w:pStyle w:val="TOC2"/>
            <w:tabs>
              <w:tab w:val="right" w:leader="dot" w:pos="9016"/>
            </w:tabs>
            <w:bidi w:val="0"/>
            <w:rPr>
              <w:noProof/>
            </w:rPr>
          </w:pPr>
          <w:hyperlink w:anchor="_Toc240452362" w:history="1">
            <w:r w:rsidRPr="003D331B">
              <w:rPr>
                <w:rStyle w:val="Hyperlink"/>
                <w:b/>
                <w:bCs/>
                <w:noProof/>
              </w:rPr>
              <w:t>The seven stages</w:t>
            </w:r>
            <w:r>
              <w:rPr>
                <w:noProof/>
              </w:rPr>
              <w:tab/>
            </w:r>
            <w:r>
              <w:rPr>
                <w:noProof/>
              </w:rPr>
              <w:fldChar w:fldCharType="begin"/>
            </w:r>
            <w:r>
              <w:rPr>
                <w:noProof/>
              </w:rPr>
              <w:instrText xml:space="preserve"> PAGEREF _Toc240452362 \h </w:instrText>
            </w:r>
            <w:r>
              <w:rPr>
                <w:noProof/>
              </w:rPr>
            </w:r>
            <w:r>
              <w:rPr>
                <w:noProof/>
              </w:rPr>
              <w:fldChar w:fldCharType="separate"/>
            </w:r>
            <w:r>
              <w:rPr>
                <w:noProof/>
              </w:rPr>
              <w:t>18</w:t>
            </w:r>
            <w:r>
              <w:rPr>
                <w:noProof/>
              </w:rPr>
              <w:fldChar w:fldCharType="end"/>
            </w:r>
          </w:hyperlink>
        </w:p>
        <w:p w:rsidR="00BA2F81" w:rsidRDefault="00BA2F81" w:rsidP="00BA2F81">
          <w:pPr>
            <w:pStyle w:val="TOC2"/>
            <w:tabs>
              <w:tab w:val="right" w:leader="dot" w:pos="9016"/>
            </w:tabs>
            <w:bidi w:val="0"/>
            <w:rPr>
              <w:noProof/>
            </w:rPr>
          </w:pPr>
          <w:hyperlink w:anchor="_Toc240452363" w:history="1">
            <w:r w:rsidRPr="003D331B">
              <w:rPr>
                <w:rStyle w:val="Hyperlink"/>
                <w:b/>
                <w:bCs/>
                <w:noProof/>
              </w:rPr>
              <w:t>The three points that close the sale</w:t>
            </w:r>
            <w:r>
              <w:rPr>
                <w:noProof/>
              </w:rPr>
              <w:tab/>
            </w:r>
            <w:r>
              <w:rPr>
                <w:noProof/>
              </w:rPr>
              <w:fldChar w:fldCharType="begin"/>
            </w:r>
            <w:r>
              <w:rPr>
                <w:noProof/>
              </w:rPr>
              <w:instrText xml:space="preserve"> PAGEREF _Toc240452363 \h </w:instrText>
            </w:r>
            <w:r>
              <w:rPr>
                <w:noProof/>
              </w:rPr>
            </w:r>
            <w:r>
              <w:rPr>
                <w:noProof/>
              </w:rPr>
              <w:fldChar w:fldCharType="separate"/>
            </w:r>
            <w:r>
              <w:rPr>
                <w:noProof/>
              </w:rPr>
              <w:t>18</w:t>
            </w:r>
            <w:r>
              <w:rPr>
                <w:noProof/>
              </w:rPr>
              <w:fldChar w:fldCharType="end"/>
            </w:r>
          </w:hyperlink>
        </w:p>
        <w:p w:rsidR="00BA2F81" w:rsidRDefault="00BA2F81" w:rsidP="00BA2F81">
          <w:pPr>
            <w:pStyle w:val="TOC2"/>
            <w:tabs>
              <w:tab w:val="right" w:leader="dot" w:pos="9016"/>
            </w:tabs>
            <w:bidi w:val="0"/>
            <w:rPr>
              <w:noProof/>
            </w:rPr>
          </w:pPr>
          <w:hyperlink w:anchor="_Toc240452364" w:history="1">
            <w:r w:rsidRPr="003D331B">
              <w:rPr>
                <w:rStyle w:val="Hyperlink"/>
                <w:b/>
                <w:bCs/>
                <w:noProof/>
              </w:rPr>
              <w:t>The three things not to promise</w:t>
            </w:r>
            <w:r>
              <w:rPr>
                <w:noProof/>
              </w:rPr>
              <w:tab/>
            </w:r>
            <w:r>
              <w:rPr>
                <w:noProof/>
              </w:rPr>
              <w:fldChar w:fldCharType="begin"/>
            </w:r>
            <w:r>
              <w:rPr>
                <w:noProof/>
              </w:rPr>
              <w:instrText xml:space="preserve"> PAGEREF _Toc240452364 \h </w:instrText>
            </w:r>
            <w:r>
              <w:rPr>
                <w:noProof/>
              </w:rPr>
            </w:r>
            <w:r>
              <w:rPr>
                <w:noProof/>
              </w:rPr>
              <w:fldChar w:fldCharType="separate"/>
            </w:r>
            <w:r>
              <w:rPr>
                <w:noProof/>
              </w:rPr>
              <w:t>18</w:t>
            </w:r>
            <w:r>
              <w:rPr>
                <w:noProof/>
              </w:rPr>
              <w:fldChar w:fldCharType="end"/>
            </w:r>
          </w:hyperlink>
        </w:p>
        <w:p w:rsidR="008D2E19" w:rsidRDefault="00BA2F81" w:rsidP="00BA2F81">
          <w:pPr>
            <w:bidi w:val="0"/>
          </w:pPr>
          <w:r>
            <w:fldChar w:fldCharType="end"/>
          </w:r>
        </w:p>
      </w:sdtContent>
    </w:sdt>
    <w:p w:rsidR="008D2E19" w:rsidRDefault="00BA2F81" w:rsidP="00BA2F81">
      <w:pPr>
        <w:bidi w:val="0"/>
      </w:pPr>
      <w:r>
        <w:br w:type="page"/>
      </w:r>
    </w:p>
    <w:p w:rsidR="008D2E19" w:rsidRDefault="00BA2F81" w:rsidP="00BA2F81">
      <w:pPr>
        <w:pStyle w:val="Heading1"/>
        <w:spacing w:before="360" w:after="180"/>
      </w:pPr>
      <w:bookmarkStart w:id="1" w:name="_Toc240452334"/>
      <w:r>
        <w:rPr>
          <w:b/>
          <w:bCs/>
          <w:color w:val="2B4CE8"/>
          <w:sz w:val="30"/>
          <w:szCs w:val="30"/>
        </w:rPr>
        <w:lastRenderedPageBreak/>
        <w:t>1. What a Research Space is</w:t>
      </w:r>
      <w:bookmarkEnd w:id="1"/>
    </w:p>
    <w:p w:rsidR="008D2E19" w:rsidRDefault="00BA2F81" w:rsidP="00BA2F81">
      <w:pPr>
        <w:bidi w:val="0"/>
        <w:spacing w:after="140" w:line="276" w:lineRule="auto"/>
      </w:pPr>
      <w:r>
        <w:t>A Research Space is</w:t>
      </w:r>
      <w:r>
        <w:t xml:space="preserve"> a working area that holds a set of sources the researcher has chosen, together with a set of tools that work on those sources.</w:t>
      </w:r>
    </w:p>
    <w:p w:rsidR="008D2E19" w:rsidRDefault="00BA2F81" w:rsidP="00BA2F81">
      <w:pPr>
        <w:bidi w:val="0"/>
        <w:spacing w:after="140" w:line="276" w:lineRule="auto"/>
      </w:pPr>
      <w:r>
        <w:t>The distinction that matters in every conversation you will have about this product is simple:</w:t>
      </w:r>
    </w:p>
    <w:p w:rsidR="008D2E19" w:rsidRDefault="00BA2F81" w:rsidP="00BA2F81">
      <w:pPr>
        <w:pStyle w:val="ListParagraph"/>
        <w:numPr>
          <w:ilvl w:val="0"/>
          <w:numId w:val="2"/>
        </w:numPr>
        <w:spacing w:after="80" w:line="276" w:lineRule="auto"/>
      </w:pPr>
      <w:r>
        <w:rPr>
          <w:b/>
          <w:bCs/>
        </w:rPr>
        <w:t xml:space="preserve">SCiNiTO Search </w:t>
      </w:r>
      <w:r>
        <w:t>looks across the w</w:t>
      </w:r>
      <w:r>
        <w:t>hole literature — 500 million works.</w:t>
      </w:r>
    </w:p>
    <w:p w:rsidR="008D2E19" w:rsidRDefault="00BA2F81" w:rsidP="00BA2F81">
      <w:pPr>
        <w:pStyle w:val="ListParagraph"/>
        <w:numPr>
          <w:ilvl w:val="0"/>
          <w:numId w:val="2"/>
        </w:numPr>
        <w:spacing w:after="80" w:line="276" w:lineRule="auto"/>
      </w:pPr>
      <w:r>
        <w:rPr>
          <w:b/>
          <w:bCs/>
        </w:rPr>
        <w:t xml:space="preserve">A Research Space </w:t>
      </w:r>
      <w:r>
        <w:t>works on the papers the researcher put into it, and every answer cites them.</w:t>
      </w:r>
    </w:p>
    <w:p w:rsidR="008D2E19" w:rsidRDefault="00BA2F81" w:rsidP="00BA2F81">
      <w:pPr>
        <w:bidi w:val="0"/>
        <w:spacing w:after="140" w:line="276" w:lineRule="auto"/>
      </w:pPr>
      <w:r>
        <w:t>A researcher might have one space per chapter, one per systematic review, one per grant application, or one per reading group</w:t>
      </w:r>
      <w:r>
        <w:t>. Spaces are independent of each other.</w:t>
      </w: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Say it like this:  </w:t>
            </w:r>
            <w:r>
              <w:rPr>
                <w:sz w:val="20"/>
                <w:szCs w:val="20"/>
              </w:rPr>
              <w:t>“Search is how you find papers. A Research Space is where you work with the ones you kept.”</w:t>
            </w:r>
          </w:p>
        </w:tc>
      </w:tr>
    </w:tbl>
    <w:p w:rsidR="008D2E19" w:rsidRDefault="008D2E19" w:rsidP="00BA2F81">
      <w:pPr>
        <w:bidi w:val="0"/>
        <w:spacing w:after="120"/>
      </w:pPr>
    </w:p>
    <w:p w:rsidR="008D2E19" w:rsidRDefault="00BA2F81" w:rsidP="00BA2F81">
      <w:pPr>
        <w:pStyle w:val="Heading2"/>
        <w:spacing w:before="260" w:after="120"/>
      </w:pPr>
      <w:bookmarkStart w:id="2" w:name="_Toc240452335"/>
      <w:r>
        <w:rPr>
          <w:b/>
          <w:bCs/>
          <w:color w:val="1A1A1A"/>
          <w:sz w:val="24"/>
          <w:szCs w:val="24"/>
        </w:rPr>
        <w:t>What goes into a space</w:t>
      </w:r>
      <w:bookmarkEnd w:id="2"/>
    </w:p>
    <w:tbl>
      <w:tblPr>
        <w:tblW w:w="9000" w:type="dxa"/>
        <w:tblBorders>
          <w:top w:val="single" w:sz="2" w:space="0" w:color="D4D8E0"/>
          <w:left w:val="single" w:sz="2" w:space="0" w:color="D4D8E0"/>
          <w:bottom w:val="single" w:sz="2" w:space="0" w:color="D4D8E0"/>
          <w:right w:val="single" w:sz="2" w:space="0" w:color="D4D8E0"/>
          <w:insideH w:val="single" w:sz="2" w:space="0" w:color="E2E5EC"/>
          <w:insideV w:val="single" w:sz="2" w:space="0" w:color="E2E5EC"/>
        </w:tblBorders>
        <w:tblCellMar>
          <w:left w:w="10" w:type="dxa"/>
          <w:right w:w="10" w:type="dxa"/>
        </w:tblCellMar>
        <w:tblLook w:val="0000" w:firstRow="0" w:lastRow="0" w:firstColumn="0" w:lastColumn="0" w:noHBand="0" w:noVBand="0"/>
      </w:tblPr>
      <w:tblGrid>
        <w:gridCol w:w="2400"/>
        <w:gridCol w:w="6600"/>
      </w:tblGrid>
      <w:tr w:rsidR="008D2E19">
        <w:tblPrEx>
          <w:tblCellMar>
            <w:top w:w="0" w:type="dxa"/>
            <w:bottom w:w="0" w:type="dxa"/>
          </w:tblCellMar>
        </w:tblPrEx>
        <w:trPr>
          <w:tblHeader/>
        </w:trPr>
        <w:tc>
          <w:tcPr>
            <w:tcW w:w="24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Source type</w:t>
            </w:r>
          </w:p>
        </w:tc>
        <w:tc>
          <w:tcPr>
            <w:tcW w:w="66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What it means</w:t>
            </w:r>
          </w:p>
        </w:tc>
      </w:tr>
      <w:tr w:rsidR="008D2E19">
        <w:tblPrEx>
          <w:tblCellMar>
            <w:top w:w="0" w:type="dxa"/>
            <w:bottom w:w="0" w:type="dxa"/>
          </w:tblCellMar>
        </w:tblPrEx>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Papers</w:t>
            </w:r>
          </w:p>
        </w:tc>
        <w:tc>
          <w:tcPr>
            <w:tcW w:w="6600" w:type="dxa"/>
            <w:tcMar>
              <w:top w:w="90" w:type="dxa"/>
              <w:left w:w="130" w:type="dxa"/>
              <w:bottom w:w="90" w:type="dxa"/>
              <w:right w:w="130" w:type="dxa"/>
            </w:tcMar>
          </w:tcPr>
          <w:p w:rsidR="008D2E19" w:rsidRDefault="00BA2F81" w:rsidP="00BA2F81">
            <w:pPr>
              <w:bidi w:val="0"/>
              <w:spacing w:line="260" w:lineRule="auto"/>
            </w:pPr>
            <w:r>
              <w:rPr>
                <w:sz w:val="19"/>
                <w:szCs w:val="19"/>
              </w:rPr>
              <w:t>Records added from SCiNiTO Search, from My Library, or found by an agent. Most carry abstract-level detail; open-access papers can be read in full.</w:t>
            </w:r>
          </w:p>
        </w:tc>
      </w:tr>
      <w:tr w:rsidR="008D2E19">
        <w:tblPrEx>
          <w:tblCellMar>
            <w:top w:w="0" w:type="dxa"/>
            <w:bottom w:w="0" w:type="dxa"/>
          </w:tblCellMar>
        </w:tblPrEx>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PDFs</w:t>
            </w:r>
          </w:p>
        </w:tc>
        <w:tc>
          <w:tcPr>
            <w:tcW w:w="6600" w:type="dxa"/>
            <w:tcMar>
              <w:top w:w="90" w:type="dxa"/>
              <w:left w:w="130" w:type="dxa"/>
              <w:bottom w:w="90" w:type="dxa"/>
              <w:right w:w="130" w:type="dxa"/>
            </w:tcMar>
          </w:tcPr>
          <w:p w:rsidR="008D2E19" w:rsidRDefault="00BA2F81" w:rsidP="00BA2F81">
            <w:pPr>
              <w:bidi w:val="0"/>
              <w:spacing w:line="260" w:lineRule="auto"/>
            </w:pPr>
            <w:r>
              <w:rPr>
                <w:sz w:val="19"/>
                <w:szCs w:val="19"/>
              </w:rPr>
              <w:t>Files the researcher uploads. PDF is the only upload format supported at this stage. Uploaded PDFs are</w:t>
            </w:r>
            <w:r>
              <w:rPr>
                <w:sz w:val="19"/>
                <w:szCs w:val="19"/>
              </w:rPr>
              <w:t xml:space="preserve"> always read in full, so answers drawn from them are the most detailed.</w:t>
            </w:r>
          </w:p>
        </w:tc>
      </w:tr>
      <w:tr w:rsidR="008D2E19">
        <w:tblPrEx>
          <w:tblCellMar>
            <w:top w:w="0" w:type="dxa"/>
            <w:bottom w:w="0" w:type="dxa"/>
          </w:tblCellMar>
        </w:tblPrEx>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Notes</w:t>
            </w:r>
          </w:p>
        </w:tc>
        <w:tc>
          <w:tcPr>
            <w:tcW w:w="6600" w:type="dxa"/>
            <w:tcMar>
              <w:top w:w="90" w:type="dxa"/>
              <w:left w:w="130" w:type="dxa"/>
              <w:bottom w:w="90" w:type="dxa"/>
              <w:right w:w="130" w:type="dxa"/>
            </w:tcMar>
          </w:tcPr>
          <w:p w:rsidR="008D2E19" w:rsidRDefault="00BA2F81" w:rsidP="00BA2F81">
            <w:pPr>
              <w:bidi w:val="0"/>
              <w:spacing w:line="260" w:lineRule="auto"/>
            </w:pPr>
            <w:r>
              <w:rPr>
                <w:sz w:val="19"/>
                <w:szCs w:val="19"/>
              </w:rPr>
              <w:t>The researcher's own text — ideas, meeting notes, supervisor comments.</w:t>
            </w:r>
          </w:p>
        </w:tc>
      </w:tr>
      <w:tr w:rsidR="008D2E19">
        <w:tblPrEx>
          <w:tblCellMar>
            <w:top w:w="0" w:type="dxa"/>
            <w:bottom w:w="0" w:type="dxa"/>
          </w:tblCellMar>
        </w:tblPrEx>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Artifacts</w:t>
            </w:r>
          </w:p>
        </w:tc>
        <w:tc>
          <w:tcPr>
            <w:tcW w:w="6600" w:type="dxa"/>
            <w:tcMar>
              <w:top w:w="90" w:type="dxa"/>
              <w:left w:w="130" w:type="dxa"/>
              <w:bottom w:w="90" w:type="dxa"/>
              <w:right w:w="130" w:type="dxa"/>
            </w:tcMar>
          </w:tcPr>
          <w:p w:rsidR="008D2E19" w:rsidRDefault="00BA2F81" w:rsidP="00BA2F81">
            <w:pPr>
              <w:bidi w:val="0"/>
              <w:spacing w:line="260" w:lineRule="auto"/>
            </w:pPr>
            <w:r>
              <w:rPr>
                <w:sz w:val="19"/>
                <w:szCs w:val="19"/>
              </w:rPr>
              <w:t>Results the researcher chose to keep. Pressing Save on an agent's answer files it in the Sources panel as an artifact, so later work can build on it.</w:t>
            </w:r>
          </w:p>
        </w:tc>
      </w:tr>
    </w:tbl>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Important for demos:  </w:t>
            </w:r>
            <w:r>
              <w:rPr>
                <w:sz w:val="20"/>
                <w:szCs w:val="20"/>
              </w:rPr>
              <w:t>an uploaded PDF is read in full. A bookmarked paper is usually read at abstract le</w:t>
            </w:r>
            <w:r>
              <w:rPr>
                <w:sz w:val="20"/>
                <w:szCs w:val="20"/>
              </w:rPr>
              <w:t>vel unless it is open access. Expect this question from librarians and answer it plainly — it is a strength, not a weakness, that the system tells the user which is which.</w:t>
            </w:r>
          </w:p>
        </w:tc>
      </w:tr>
    </w:tbl>
    <w:p w:rsidR="008D2E19" w:rsidRDefault="00BA2F81" w:rsidP="00BA2F81">
      <w:pPr>
        <w:bidi w:val="0"/>
      </w:pPr>
      <w:r>
        <w:br w:type="page"/>
      </w:r>
    </w:p>
    <w:p w:rsidR="008D2E19" w:rsidRDefault="00BA2F81" w:rsidP="00BA2F81">
      <w:pPr>
        <w:pStyle w:val="Heading1"/>
        <w:spacing w:before="360" w:after="180"/>
      </w:pPr>
      <w:bookmarkStart w:id="3" w:name="_Toc240452336"/>
      <w:r>
        <w:rPr>
          <w:b/>
          <w:bCs/>
          <w:color w:val="2B4CE8"/>
          <w:sz w:val="30"/>
          <w:szCs w:val="30"/>
        </w:rPr>
        <w:lastRenderedPageBreak/>
        <w:t>2. What is new in this version</w:t>
      </w:r>
      <w:bookmarkEnd w:id="3"/>
    </w:p>
    <w:p w:rsidR="008D2E19" w:rsidRDefault="00BA2F81" w:rsidP="00BA2F81">
      <w:pPr>
        <w:bidi w:val="0"/>
        <w:spacing w:after="140" w:line="276" w:lineRule="auto"/>
      </w:pPr>
      <w:r>
        <w:t>If you have demonstrated Research Spaces before, these are the changes to lead with.</w:t>
      </w:r>
    </w:p>
    <w:tbl>
      <w:tblPr>
        <w:tblW w:w="9000" w:type="dxa"/>
        <w:tblBorders>
          <w:top w:val="single" w:sz="2" w:space="0" w:color="D4D8E0"/>
          <w:left w:val="single" w:sz="2" w:space="0" w:color="D4D8E0"/>
          <w:bottom w:val="single" w:sz="2" w:space="0" w:color="D4D8E0"/>
          <w:right w:val="single" w:sz="2" w:space="0" w:color="D4D8E0"/>
          <w:insideH w:val="single" w:sz="2" w:space="0" w:color="E2E5EC"/>
          <w:insideV w:val="single" w:sz="2" w:space="0" w:color="E2E5EC"/>
        </w:tblBorders>
        <w:tblCellMar>
          <w:left w:w="10" w:type="dxa"/>
          <w:right w:w="10" w:type="dxa"/>
        </w:tblCellMar>
        <w:tblLook w:val="0000" w:firstRow="0" w:lastRow="0" w:firstColumn="0" w:lastColumn="0" w:noHBand="0" w:noVBand="0"/>
      </w:tblPr>
      <w:tblGrid>
        <w:gridCol w:w="2600"/>
        <w:gridCol w:w="6400"/>
      </w:tblGrid>
      <w:tr w:rsidR="008D2E19">
        <w:tblPrEx>
          <w:tblCellMar>
            <w:top w:w="0" w:type="dxa"/>
            <w:bottom w:w="0" w:type="dxa"/>
          </w:tblCellMar>
        </w:tblPrEx>
        <w:trPr>
          <w:tblHeader/>
        </w:trPr>
        <w:tc>
          <w:tcPr>
            <w:tcW w:w="26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New</w:t>
            </w:r>
          </w:p>
        </w:tc>
        <w:tc>
          <w:tcPr>
            <w:tcW w:w="64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Why it matters to the customer</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Agents by research stage</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Seven named stages from Scope to Write, each with agents that do one job. The workflow is visible, not hidden behind a chat box.</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Import references (RIS)</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 xml:space="preserve">A whole Mendeley, </w:t>
            </w:r>
            <w:proofErr w:type="spellStart"/>
            <w:r>
              <w:rPr>
                <w:sz w:val="19"/>
                <w:szCs w:val="19"/>
              </w:rPr>
              <w:t>Zotero</w:t>
            </w:r>
            <w:proofErr w:type="spellEnd"/>
            <w:r>
              <w:rPr>
                <w:sz w:val="19"/>
                <w:szCs w:val="19"/>
              </w:rPr>
              <w:t xml:space="preserve"> or EndNote library can be brought in at once, instead of adding papers one at</w:t>
            </w:r>
            <w:r>
              <w:rPr>
                <w:sz w:val="19"/>
                <w:szCs w:val="19"/>
              </w:rPr>
              <w:t xml:space="preserve"> a time.</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Persistent chats</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Conversations are saved inside the space and can be reopened. Work carries across sessions.</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Manage members</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Spaces can be shared with colleagues. Relevant for labs, supervisors and research groups.</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Source selection</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Checkboxes on each source let the researcher narrow the context to a subset instead of always using every source.</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Trust badges</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Papers carry NOT REVIEWED and CONCERN flags where applicable, so a preprint or a flagged record is visible at a glance.</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Beyond-</w:t>
            </w:r>
            <w:r>
              <w:rPr>
                <w:sz w:val="19"/>
                <w:szCs w:val="19"/>
              </w:rPr>
              <w:t>space marking</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Agents that search the wider literature are labelled “searches beyond this space” on their card, so the researcher always knows where an answer came from.</w:t>
            </w:r>
          </w:p>
        </w:tc>
      </w:tr>
    </w:tbl>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Coming soon — do not promise:  </w:t>
            </w:r>
            <w:r>
              <w:rPr>
                <w:sz w:val="20"/>
                <w:szCs w:val="20"/>
              </w:rPr>
              <w:t xml:space="preserve">Connect </w:t>
            </w:r>
            <w:proofErr w:type="spellStart"/>
            <w:r>
              <w:rPr>
                <w:sz w:val="20"/>
                <w:szCs w:val="20"/>
              </w:rPr>
              <w:t>Zotero</w:t>
            </w:r>
            <w:proofErr w:type="spellEnd"/>
            <w:r>
              <w:rPr>
                <w:sz w:val="20"/>
                <w:szCs w:val="20"/>
              </w:rPr>
              <w:t xml:space="preserve"> (direct collection sync) is marked Coming Soon in the interface. RIS import is available now and covers the same need. Do not present </w:t>
            </w:r>
            <w:proofErr w:type="spellStart"/>
            <w:r>
              <w:rPr>
                <w:sz w:val="20"/>
                <w:szCs w:val="20"/>
              </w:rPr>
              <w:t>Zotero</w:t>
            </w:r>
            <w:proofErr w:type="spellEnd"/>
            <w:r>
              <w:rPr>
                <w:sz w:val="20"/>
                <w:szCs w:val="20"/>
              </w:rPr>
              <w:t xml:space="preserve"> sync as available.</w:t>
            </w:r>
          </w:p>
        </w:tc>
      </w:tr>
    </w:tbl>
    <w:p w:rsidR="008D2E19" w:rsidRDefault="00BA2F81" w:rsidP="00BA2F81">
      <w:pPr>
        <w:bidi w:val="0"/>
      </w:pPr>
      <w:r>
        <w:br w:type="page"/>
      </w:r>
    </w:p>
    <w:p w:rsidR="008D2E19" w:rsidRDefault="00BA2F81" w:rsidP="00BA2F81">
      <w:pPr>
        <w:pStyle w:val="Heading1"/>
        <w:spacing w:before="360" w:after="180"/>
      </w:pPr>
      <w:bookmarkStart w:id="4" w:name="_Toc240452337"/>
      <w:r>
        <w:rPr>
          <w:b/>
          <w:bCs/>
          <w:color w:val="2B4CE8"/>
          <w:sz w:val="30"/>
          <w:szCs w:val="30"/>
        </w:rPr>
        <w:lastRenderedPageBreak/>
        <w:t>3. The interface, screen by screen</w:t>
      </w:r>
      <w:bookmarkEnd w:id="4"/>
    </w:p>
    <w:p w:rsidR="008D2E19" w:rsidRDefault="00BA2F81" w:rsidP="00BA2F81">
      <w:pPr>
        <w:pStyle w:val="Heading2"/>
        <w:spacing w:before="260" w:after="120"/>
      </w:pPr>
      <w:bookmarkStart w:id="5" w:name="_Toc240452338"/>
      <w:r>
        <w:rPr>
          <w:b/>
          <w:bCs/>
          <w:color w:val="1A1A1A"/>
          <w:sz w:val="24"/>
          <w:szCs w:val="24"/>
        </w:rPr>
        <w:t>3.1  The Research Spaces list</w:t>
      </w:r>
      <w:bookmarkEnd w:id="5"/>
    </w:p>
    <w:p w:rsidR="008D2E19" w:rsidRDefault="00BA2F81" w:rsidP="00BA2F81">
      <w:pPr>
        <w:bidi w:val="0"/>
        <w:spacing w:after="140" w:line="276" w:lineRule="auto"/>
      </w:pPr>
      <w:r>
        <w:t>The landing s</w:t>
      </w:r>
      <w:r>
        <w:t>creen shows every space the researcher owns or has been invited to.</w:t>
      </w:r>
    </w:p>
    <w:p w:rsidR="008D2E19" w:rsidRDefault="00BA2F81" w:rsidP="00BA2F81">
      <w:pPr>
        <w:pStyle w:val="ListParagraph"/>
        <w:numPr>
          <w:ilvl w:val="0"/>
          <w:numId w:val="2"/>
        </w:numPr>
        <w:spacing w:after="80" w:line="276" w:lineRule="auto"/>
      </w:pPr>
      <w:r>
        <w:t>All Spaces — the total count, top left.</w:t>
      </w:r>
    </w:p>
    <w:p w:rsidR="008D2E19" w:rsidRDefault="00BA2F81" w:rsidP="00BA2F81">
      <w:pPr>
        <w:pStyle w:val="ListParagraph"/>
        <w:numPr>
          <w:ilvl w:val="0"/>
          <w:numId w:val="2"/>
        </w:numPr>
        <w:spacing w:after="80" w:line="276" w:lineRule="auto"/>
      </w:pPr>
      <w:r>
        <w:t>My Library — papers the researcher saved but has not yet placed in any space.</w:t>
      </w:r>
    </w:p>
    <w:p w:rsidR="008D2E19" w:rsidRDefault="00BA2F81" w:rsidP="00BA2F81">
      <w:pPr>
        <w:pStyle w:val="ListParagraph"/>
        <w:numPr>
          <w:ilvl w:val="0"/>
          <w:numId w:val="2"/>
        </w:numPr>
        <w:spacing w:after="80" w:line="276" w:lineRule="auto"/>
      </w:pPr>
      <w:r>
        <w:t>Recent — a quick list down the left side.</w:t>
      </w:r>
    </w:p>
    <w:p w:rsidR="008D2E19" w:rsidRDefault="00BA2F81" w:rsidP="00BA2F81">
      <w:pPr>
        <w:pStyle w:val="ListParagraph"/>
        <w:numPr>
          <w:ilvl w:val="0"/>
          <w:numId w:val="2"/>
        </w:numPr>
        <w:spacing w:after="80" w:line="276" w:lineRule="auto"/>
      </w:pPr>
      <w:r>
        <w:t xml:space="preserve">Each space card shows three </w:t>
      </w:r>
      <w:r>
        <w:t>counts: papers, notes, and artifacts.</w:t>
      </w:r>
    </w:p>
    <w:p w:rsidR="008D2E19" w:rsidRDefault="00BA2F81" w:rsidP="00BA2F81">
      <w:pPr>
        <w:pStyle w:val="ListParagraph"/>
        <w:numPr>
          <w:ilvl w:val="0"/>
          <w:numId w:val="2"/>
        </w:numPr>
        <w:spacing w:after="80" w:line="276" w:lineRule="auto"/>
      </w:pPr>
      <w:r>
        <w:t>+ Space — creates a new space. Search and sort controls sit alongside it.</w:t>
      </w:r>
    </w:p>
    <w:p w:rsidR="008D2E19" w:rsidRDefault="00BA2F81" w:rsidP="00BA2F81">
      <w:pPr>
        <w:bidi w:val="0"/>
        <w:spacing w:before="160" w:after="60"/>
        <w:jc w:val="center"/>
      </w:pPr>
      <w:r>
        <w:rPr>
          <w:noProof/>
        </w:rPr>
        <w:drawing>
          <wp:inline distT="0" distB="0" distL="0" distR="0">
            <wp:extent cx="5715000" cy="29813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715000" cy="2981325"/>
                    </a:xfrm>
                    <a:prstGeom prst="rect">
                      <a:avLst/>
                    </a:prstGeom>
                  </pic:spPr>
                </pic:pic>
              </a:graphicData>
            </a:graphic>
          </wp:inline>
        </w:drawing>
      </w:r>
    </w:p>
    <w:p w:rsidR="008D2E19" w:rsidRDefault="00BA2F81" w:rsidP="00BA2F81">
      <w:pPr>
        <w:bidi w:val="0"/>
        <w:spacing w:after="220"/>
        <w:jc w:val="center"/>
      </w:pPr>
      <w:r>
        <w:rPr>
          <w:i/>
          <w:iCs/>
          <w:color w:val="5A6270"/>
          <w:sz w:val="17"/>
          <w:szCs w:val="17"/>
        </w:rPr>
        <w:t>Figure 1 — The Research Spaces list. Each card shows the number of papers, notes and artifacts in that space.</w:t>
      </w:r>
    </w:p>
    <w:p w:rsidR="008D2E19" w:rsidRDefault="008D2E19" w:rsidP="00BA2F81">
      <w:pPr>
        <w:bidi w:val="0"/>
        <w:spacing w:after="120"/>
      </w:pPr>
    </w:p>
    <w:p w:rsidR="008D2E19" w:rsidRDefault="00BA2F81" w:rsidP="00BA2F81">
      <w:pPr>
        <w:pStyle w:val="Heading2"/>
        <w:spacing w:before="260" w:after="120"/>
      </w:pPr>
      <w:bookmarkStart w:id="6" w:name="_Toc240452339"/>
      <w:r>
        <w:rPr>
          <w:b/>
          <w:bCs/>
          <w:color w:val="1A1A1A"/>
          <w:sz w:val="24"/>
          <w:szCs w:val="24"/>
        </w:rPr>
        <w:t>3.2  Inside a space</w:t>
      </w:r>
      <w:bookmarkEnd w:id="6"/>
    </w:p>
    <w:p w:rsidR="008D2E19" w:rsidRDefault="00BA2F81" w:rsidP="00BA2F81">
      <w:pPr>
        <w:bidi w:val="0"/>
        <w:spacing w:after="140" w:line="276" w:lineRule="auto"/>
      </w:pPr>
      <w:r>
        <w:t>The space screen has two panels.</w:t>
      </w:r>
    </w:p>
    <w:p w:rsidR="008D2E19" w:rsidRDefault="00BA2F81" w:rsidP="00BA2F81">
      <w:pPr>
        <w:pStyle w:val="Heading3"/>
        <w:spacing w:before="200" w:after="100"/>
      </w:pPr>
      <w:r>
        <w:rPr>
          <w:b/>
          <w:bCs/>
          <w:color w:val="5A6270"/>
          <w:sz w:val="21"/>
          <w:szCs w:val="21"/>
        </w:rPr>
        <w:t>Left panel — Sources and Chats</w:t>
      </w:r>
    </w:p>
    <w:p w:rsidR="008D2E19" w:rsidRDefault="00BA2F81" w:rsidP="00BA2F81">
      <w:pPr>
        <w:pStyle w:val="ListParagraph"/>
        <w:numPr>
          <w:ilvl w:val="0"/>
          <w:numId w:val="2"/>
        </w:numPr>
        <w:spacing w:after="80" w:line="276" w:lineRule="auto"/>
      </w:pPr>
      <w:r>
        <w:t>Sources tab: everything in the space, with filters for All, Papers and Artifacts.</w:t>
      </w:r>
    </w:p>
    <w:p w:rsidR="008D2E19" w:rsidRDefault="00BA2F81" w:rsidP="00BA2F81">
      <w:pPr>
        <w:pStyle w:val="ListParagraph"/>
        <w:numPr>
          <w:ilvl w:val="0"/>
          <w:numId w:val="2"/>
        </w:numPr>
        <w:spacing w:after="80" w:line="276" w:lineRule="auto"/>
      </w:pPr>
      <w:r>
        <w:t>A checkbox sits beside each source. Ticking a subset narrows what the AI will use.</w:t>
      </w:r>
    </w:p>
    <w:p w:rsidR="008D2E19" w:rsidRDefault="00BA2F81" w:rsidP="00BA2F81">
      <w:pPr>
        <w:pStyle w:val="ListParagraph"/>
        <w:numPr>
          <w:ilvl w:val="0"/>
          <w:numId w:val="2"/>
        </w:numPr>
        <w:spacing w:after="80" w:line="276" w:lineRule="auto"/>
      </w:pPr>
      <w:r>
        <w:t>Search this space finds a source by title or author.</w:t>
      </w:r>
    </w:p>
    <w:p w:rsidR="008D2E19" w:rsidRDefault="00BA2F81" w:rsidP="00BA2F81">
      <w:pPr>
        <w:pStyle w:val="ListParagraph"/>
        <w:numPr>
          <w:ilvl w:val="0"/>
          <w:numId w:val="2"/>
        </w:numPr>
        <w:spacing w:after="80" w:line="276" w:lineRule="auto"/>
      </w:pPr>
      <w:r>
        <w:t>Chats tab: every saved conversation in this space. Chats stay in the space; opening one resumes where the researcher left off.</w:t>
      </w:r>
    </w:p>
    <w:p w:rsidR="008D2E19" w:rsidRDefault="008D2E19" w:rsidP="00BA2F81">
      <w:pPr>
        <w:bidi w:val="0"/>
        <w:spacing w:after="120"/>
      </w:pPr>
    </w:p>
    <w:p w:rsidR="008D2E19" w:rsidRDefault="00BA2F81" w:rsidP="00BA2F81">
      <w:pPr>
        <w:pStyle w:val="Heading3"/>
        <w:spacing w:before="200" w:after="100"/>
      </w:pPr>
      <w:r>
        <w:rPr>
          <w:b/>
          <w:bCs/>
          <w:color w:val="5A6270"/>
          <w:sz w:val="21"/>
          <w:szCs w:val="21"/>
        </w:rPr>
        <w:t>Right panel — Chat and Agents</w:t>
      </w:r>
    </w:p>
    <w:p w:rsidR="008D2E19" w:rsidRDefault="00BA2F81" w:rsidP="00BA2F81">
      <w:pPr>
        <w:pStyle w:val="ListParagraph"/>
        <w:numPr>
          <w:ilvl w:val="0"/>
          <w:numId w:val="2"/>
        </w:numPr>
        <w:spacing w:after="80" w:line="276" w:lineRule="auto"/>
      </w:pPr>
      <w:r>
        <w:t xml:space="preserve">Chat: ask questions in plain language. Every </w:t>
      </w:r>
      <w:r>
        <w:t>answer cites the sources it used.</w:t>
      </w:r>
    </w:p>
    <w:p w:rsidR="008D2E19" w:rsidRDefault="00BA2F81" w:rsidP="00BA2F81">
      <w:pPr>
        <w:pStyle w:val="ListParagraph"/>
        <w:numPr>
          <w:ilvl w:val="0"/>
          <w:numId w:val="2"/>
        </w:numPr>
        <w:spacing w:after="80" w:line="276" w:lineRule="auto"/>
      </w:pPr>
      <w:r>
        <w:t>Agents: the seven research stages, each with its own tools.</w:t>
      </w:r>
    </w:p>
    <w:p w:rsidR="008D2E19" w:rsidRDefault="00BA2F81" w:rsidP="00BA2F81">
      <w:pPr>
        <w:pStyle w:val="ListParagraph"/>
        <w:numPr>
          <w:ilvl w:val="0"/>
          <w:numId w:val="2"/>
        </w:numPr>
        <w:spacing w:after="80" w:line="276" w:lineRule="auto"/>
      </w:pPr>
      <w:r>
        <w:rPr>
          <w:b/>
          <w:bCs/>
        </w:rPr>
        <w:lastRenderedPageBreak/>
        <w:t xml:space="preserve">Context: all sources (n) </w:t>
      </w:r>
      <w:r>
        <w:t>— the indicator at top right showing how many sources the AI is currently working from.</w:t>
      </w:r>
    </w:p>
    <w:p w:rsidR="008D2E19" w:rsidRDefault="008D2E19" w:rsidP="00BA2F81">
      <w:pPr>
        <w:bidi w:val="0"/>
        <w:spacing w:after="120"/>
      </w:pPr>
    </w:p>
    <w:p w:rsidR="008D2E19" w:rsidRDefault="00BA2F81" w:rsidP="00BA2F81">
      <w:pPr>
        <w:pStyle w:val="Heading3"/>
        <w:spacing w:before="200" w:after="100"/>
      </w:pPr>
      <w:r>
        <w:rPr>
          <w:b/>
          <w:bCs/>
          <w:color w:val="5A6270"/>
          <w:sz w:val="21"/>
          <w:szCs w:val="21"/>
        </w:rPr>
        <w:t>Header</w:t>
      </w:r>
    </w:p>
    <w:p w:rsidR="008D2E19" w:rsidRDefault="00BA2F81" w:rsidP="00BA2F81">
      <w:pPr>
        <w:pStyle w:val="ListParagraph"/>
        <w:numPr>
          <w:ilvl w:val="0"/>
          <w:numId w:val="2"/>
        </w:numPr>
        <w:spacing w:after="80" w:line="276" w:lineRule="auto"/>
      </w:pPr>
      <w:r>
        <w:t>Space name and description — both editabl</w:t>
      </w:r>
      <w:r>
        <w:t>e.</w:t>
      </w:r>
    </w:p>
    <w:p w:rsidR="008D2E19" w:rsidRDefault="00BA2F81" w:rsidP="00BA2F81">
      <w:pPr>
        <w:pStyle w:val="ListParagraph"/>
        <w:numPr>
          <w:ilvl w:val="0"/>
          <w:numId w:val="2"/>
        </w:numPr>
        <w:spacing w:after="80" w:line="276" w:lineRule="auto"/>
      </w:pPr>
      <w:r>
        <w:t>Manage members — invite colleagues into the space.</w:t>
      </w:r>
    </w:p>
    <w:p w:rsidR="008D2E19" w:rsidRDefault="00BA2F81" w:rsidP="00BA2F81">
      <w:pPr>
        <w:pStyle w:val="ListParagraph"/>
        <w:numPr>
          <w:ilvl w:val="0"/>
          <w:numId w:val="2"/>
        </w:numPr>
        <w:spacing w:after="80" w:line="276" w:lineRule="auto"/>
      </w:pPr>
      <w:r>
        <w:t>Share — share a conversation.</w:t>
      </w:r>
    </w:p>
    <w:p w:rsidR="008D2E19" w:rsidRDefault="00BA2F81" w:rsidP="00BA2F81">
      <w:pPr>
        <w:bidi w:val="0"/>
        <w:spacing w:before="160" w:after="60"/>
        <w:jc w:val="center"/>
      </w:pPr>
      <w:r>
        <w:rPr>
          <w:noProof/>
        </w:rPr>
        <w:drawing>
          <wp:inline distT="0" distB="0" distL="0" distR="0">
            <wp:extent cx="5715000" cy="29813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2981325"/>
                    </a:xfrm>
                    <a:prstGeom prst="rect">
                      <a:avLst/>
                    </a:prstGeom>
                  </pic:spPr>
                </pic:pic>
              </a:graphicData>
            </a:graphic>
          </wp:inline>
        </w:drawing>
      </w:r>
    </w:p>
    <w:p w:rsidR="008D2E19" w:rsidRDefault="00BA2F81" w:rsidP="00BA2F81">
      <w:pPr>
        <w:bidi w:val="0"/>
        <w:spacing w:after="220"/>
        <w:jc w:val="center"/>
      </w:pPr>
      <w:r>
        <w:rPr>
          <w:i/>
          <w:iCs/>
          <w:color w:val="5A6270"/>
          <w:sz w:val="17"/>
          <w:szCs w:val="17"/>
        </w:rPr>
        <w:t>Figure 2 — Inside a space. Sources on the left with All / Papers / Artifacts filters; chat on the right, with suggested first questions and the Context indicator top right.</w:t>
      </w:r>
    </w:p>
    <w:p w:rsidR="008D2E19" w:rsidRDefault="00BA2F81" w:rsidP="00BA2F81">
      <w:pPr>
        <w:bidi w:val="0"/>
      </w:pPr>
      <w:r>
        <w:br w:type="page"/>
      </w:r>
    </w:p>
    <w:p w:rsidR="008D2E19" w:rsidRDefault="00BA2F81" w:rsidP="00BA2F81">
      <w:pPr>
        <w:pStyle w:val="Heading1"/>
        <w:spacing w:before="360" w:after="180"/>
      </w:pPr>
      <w:bookmarkStart w:id="7" w:name="_Toc240452340"/>
      <w:r>
        <w:rPr>
          <w:b/>
          <w:bCs/>
          <w:color w:val="2B4CE8"/>
          <w:sz w:val="30"/>
          <w:szCs w:val="30"/>
        </w:rPr>
        <w:lastRenderedPageBreak/>
        <w:t>4. Creating a space and adding sources</w:t>
      </w:r>
      <w:bookmarkEnd w:id="7"/>
    </w:p>
    <w:p w:rsidR="008D2E19" w:rsidRDefault="00BA2F81" w:rsidP="00BA2F81">
      <w:pPr>
        <w:pStyle w:val="Heading2"/>
        <w:spacing w:before="260" w:after="120"/>
      </w:pPr>
      <w:bookmarkStart w:id="8" w:name="_Toc240452341"/>
      <w:r>
        <w:rPr>
          <w:b/>
          <w:bCs/>
          <w:color w:val="1A1A1A"/>
          <w:sz w:val="24"/>
          <w:szCs w:val="24"/>
        </w:rPr>
        <w:t>4.1  Create the space</w:t>
      </w:r>
      <w:bookmarkEnd w:id="8"/>
    </w:p>
    <w:p w:rsidR="008D2E19" w:rsidRDefault="00BA2F81" w:rsidP="00BA2F81">
      <w:pPr>
        <w:pStyle w:val="ListParagraph"/>
        <w:numPr>
          <w:ilvl w:val="0"/>
          <w:numId w:val="3"/>
        </w:numPr>
        <w:spacing w:after="100" w:line="276" w:lineRule="auto"/>
      </w:pPr>
      <w:r>
        <w:t>From Research Spaces</w:t>
      </w:r>
      <w:r>
        <w:t>, press + Space.</w:t>
      </w:r>
    </w:p>
    <w:p w:rsidR="008D2E19" w:rsidRDefault="00BA2F81" w:rsidP="00BA2F81">
      <w:pPr>
        <w:pStyle w:val="ListParagraph"/>
        <w:numPr>
          <w:ilvl w:val="0"/>
          <w:numId w:val="3"/>
        </w:numPr>
        <w:spacing w:after="100" w:line="276" w:lineRule="auto"/>
      </w:pPr>
      <w:r>
        <w:t>Give it a name. A project or chapter name works better than a topic — researchers will accumulate many spaces.</w:t>
      </w:r>
    </w:p>
    <w:p w:rsidR="008D2E19" w:rsidRDefault="00BA2F81" w:rsidP="00BA2F81">
      <w:pPr>
        <w:pStyle w:val="ListParagraph"/>
        <w:numPr>
          <w:ilvl w:val="0"/>
          <w:numId w:val="3"/>
        </w:numPr>
        <w:spacing w:after="100" w:line="276" w:lineRule="auto"/>
      </w:pPr>
      <w:r>
        <w:t>Add a short description. Optional, but it helps when a space is shared.</w:t>
      </w:r>
    </w:p>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Demo tip:  </w:t>
            </w:r>
            <w:r>
              <w:rPr>
                <w:sz w:val="20"/>
                <w:szCs w:val="20"/>
              </w:rPr>
              <w:t>create the space empty and leave it empty for a moment. The fact that a researcher can begin with nothing — no PDFs, no downloads — is the single most persuasive point in the product, and it is lost if you arrive with a pre-filled space.</w:t>
            </w:r>
          </w:p>
        </w:tc>
      </w:tr>
    </w:tbl>
    <w:p w:rsidR="008D2E19" w:rsidRDefault="008D2E19" w:rsidP="00BA2F81">
      <w:pPr>
        <w:bidi w:val="0"/>
        <w:spacing w:after="120"/>
      </w:pPr>
    </w:p>
    <w:p w:rsidR="008D2E19" w:rsidRDefault="00BA2F81" w:rsidP="00BA2F81">
      <w:pPr>
        <w:pStyle w:val="Heading2"/>
        <w:spacing w:before="260" w:after="120"/>
      </w:pPr>
      <w:bookmarkStart w:id="9" w:name="_Toc240452342"/>
      <w:r>
        <w:rPr>
          <w:b/>
          <w:bCs/>
          <w:color w:val="1A1A1A"/>
          <w:sz w:val="24"/>
          <w:szCs w:val="24"/>
        </w:rPr>
        <w:t>4.2  Five ways to add sources</w:t>
      </w:r>
      <w:bookmarkEnd w:id="9"/>
    </w:p>
    <w:p w:rsidR="008D2E19" w:rsidRDefault="00BA2F81" w:rsidP="00BA2F81">
      <w:pPr>
        <w:bidi w:val="0"/>
        <w:spacing w:after="140" w:line="276" w:lineRule="auto"/>
      </w:pPr>
      <w:r>
        <w:t>Press + Add inside the space. The dialogue offers:</w:t>
      </w:r>
    </w:p>
    <w:tbl>
      <w:tblPr>
        <w:tblW w:w="9000" w:type="dxa"/>
        <w:tblBorders>
          <w:top w:val="single" w:sz="2" w:space="0" w:color="D4D8E0"/>
          <w:left w:val="single" w:sz="2" w:space="0" w:color="D4D8E0"/>
          <w:bottom w:val="single" w:sz="2" w:space="0" w:color="D4D8E0"/>
          <w:right w:val="single" w:sz="2" w:space="0" w:color="D4D8E0"/>
          <w:insideH w:val="single" w:sz="2" w:space="0" w:color="E2E5EC"/>
          <w:insideV w:val="single" w:sz="2" w:space="0" w:color="E2E5EC"/>
        </w:tblBorders>
        <w:tblCellMar>
          <w:left w:w="10" w:type="dxa"/>
          <w:right w:w="10" w:type="dxa"/>
        </w:tblCellMar>
        <w:tblLook w:val="0000" w:firstRow="0" w:lastRow="0" w:firstColumn="0" w:lastColumn="0" w:noHBand="0" w:noVBand="0"/>
      </w:tblPr>
      <w:tblGrid>
        <w:gridCol w:w="2400"/>
        <w:gridCol w:w="6600"/>
      </w:tblGrid>
      <w:tr w:rsidR="008D2E19">
        <w:tblPrEx>
          <w:tblCellMar>
            <w:top w:w="0" w:type="dxa"/>
            <w:bottom w:w="0" w:type="dxa"/>
          </w:tblCellMar>
        </w:tblPrEx>
        <w:trPr>
          <w:tblHeader/>
        </w:trPr>
        <w:tc>
          <w:tcPr>
            <w:tcW w:w="24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Option</w:t>
            </w:r>
          </w:p>
        </w:tc>
        <w:tc>
          <w:tcPr>
            <w:tcW w:w="66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What it does</w:t>
            </w:r>
          </w:p>
        </w:tc>
      </w:tr>
      <w:tr w:rsidR="008D2E19">
        <w:tblPrEx>
          <w:tblCellMar>
            <w:top w:w="0" w:type="dxa"/>
            <w:bottom w:w="0" w:type="dxa"/>
          </w:tblCellMar>
        </w:tblPrEx>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Search online</w:t>
            </w:r>
          </w:p>
        </w:tc>
        <w:tc>
          <w:tcPr>
            <w:tcW w:w="6600" w:type="dxa"/>
            <w:tcMar>
              <w:top w:w="90" w:type="dxa"/>
              <w:left w:w="130" w:type="dxa"/>
              <w:bottom w:w="90" w:type="dxa"/>
              <w:right w:w="130" w:type="dxa"/>
            </w:tcMar>
          </w:tcPr>
          <w:p w:rsidR="008D2E19" w:rsidRDefault="00BA2F81" w:rsidP="00BA2F81">
            <w:pPr>
              <w:bidi w:val="0"/>
              <w:spacing w:line="260" w:lineRule="auto"/>
            </w:pPr>
            <w:r>
              <w:rPr>
                <w:sz w:val="19"/>
                <w:szCs w:val="19"/>
              </w:rPr>
              <w:t>Searches 500 million works. Results are added straight into the space.</w:t>
            </w:r>
          </w:p>
        </w:tc>
      </w:tr>
      <w:tr w:rsidR="008D2E19">
        <w:tblPrEx>
          <w:tblCellMar>
            <w:top w:w="0" w:type="dxa"/>
            <w:bottom w:w="0" w:type="dxa"/>
          </w:tblCellMar>
        </w:tblPrEx>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From My Library</w:t>
            </w:r>
          </w:p>
        </w:tc>
        <w:tc>
          <w:tcPr>
            <w:tcW w:w="6600" w:type="dxa"/>
            <w:tcMar>
              <w:top w:w="90" w:type="dxa"/>
              <w:left w:w="130" w:type="dxa"/>
              <w:bottom w:w="90" w:type="dxa"/>
              <w:right w:w="130" w:type="dxa"/>
            </w:tcMar>
          </w:tcPr>
          <w:p w:rsidR="008D2E19" w:rsidRDefault="00BA2F81" w:rsidP="00BA2F81">
            <w:pPr>
              <w:bidi w:val="0"/>
              <w:spacing w:line="260" w:lineRule="auto"/>
            </w:pPr>
            <w:r>
              <w:rPr>
                <w:sz w:val="19"/>
                <w:szCs w:val="19"/>
              </w:rPr>
              <w:t>Papers the researcher already saved in SCiNiTO.</w:t>
            </w:r>
          </w:p>
        </w:tc>
      </w:tr>
      <w:tr w:rsidR="008D2E19">
        <w:tblPrEx>
          <w:tblCellMar>
            <w:top w:w="0" w:type="dxa"/>
            <w:bottom w:w="0" w:type="dxa"/>
          </w:tblCellMar>
        </w:tblPrEx>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Upload files</w:t>
            </w:r>
          </w:p>
        </w:tc>
        <w:tc>
          <w:tcPr>
            <w:tcW w:w="6600" w:type="dxa"/>
            <w:tcMar>
              <w:top w:w="90" w:type="dxa"/>
              <w:left w:w="130" w:type="dxa"/>
              <w:bottom w:w="90" w:type="dxa"/>
              <w:right w:w="130" w:type="dxa"/>
            </w:tcMar>
          </w:tcPr>
          <w:p w:rsidR="008D2E19" w:rsidRDefault="00BA2F81" w:rsidP="00BA2F81">
            <w:pPr>
              <w:bidi w:val="0"/>
              <w:spacing w:line="260" w:lineRule="auto"/>
            </w:pPr>
            <w:r>
              <w:rPr>
                <w:sz w:val="19"/>
                <w:szCs w:val="19"/>
              </w:rPr>
              <w:t>PDF only at this stage. Uploaded PDFs are read in full. Spreadsheet and data files (XLSX, CSV) are planned for a future release.</w:t>
            </w:r>
          </w:p>
        </w:tc>
      </w:tr>
      <w:tr w:rsidR="008D2E19">
        <w:tblPrEx>
          <w:tblCellMar>
            <w:top w:w="0" w:type="dxa"/>
            <w:bottom w:w="0" w:type="dxa"/>
          </w:tblCellMar>
        </w:tblPrEx>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Import references</w:t>
            </w:r>
          </w:p>
        </w:tc>
        <w:tc>
          <w:tcPr>
            <w:tcW w:w="6600" w:type="dxa"/>
            <w:tcMar>
              <w:top w:w="90" w:type="dxa"/>
              <w:left w:w="130" w:type="dxa"/>
              <w:bottom w:w="90" w:type="dxa"/>
              <w:right w:w="130" w:type="dxa"/>
            </w:tcMar>
          </w:tcPr>
          <w:p w:rsidR="008D2E19" w:rsidRDefault="00BA2F81" w:rsidP="00BA2F81">
            <w:pPr>
              <w:bidi w:val="0"/>
              <w:spacing w:line="260" w:lineRule="auto"/>
            </w:pPr>
            <w:r>
              <w:rPr>
                <w:sz w:val="19"/>
                <w:szCs w:val="19"/>
              </w:rPr>
              <w:t xml:space="preserve">A RIS file exported from Mendeley, </w:t>
            </w:r>
            <w:proofErr w:type="spellStart"/>
            <w:r>
              <w:rPr>
                <w:sz w:val="19"/>
                <w:szCs w:val="19"/>
              </w:rPr>
              <w:t>Zotero</w:t>
            </w:r>
            <w:proofErr w:type="spellEnd"/>
            <w:r>
              <w:rPr>
                <w:sz w:val="19"/>
                <w:szCs w:val="19"/>
              </w:rPr>
              <w:t xml:space="preserve"> or EndNote. Brings an entire reference library in at </w:t>
            </w:r>
            <w:r>
              <w:rPr>
                <w:sz w:val="19"/>
                <w:szCs w:val="19"/>
              </w:rPr>
              <w:t>once.</w:t>
            </w:r>
          </w:p>
        </w:tc>
      </w:tr>
      <w:tr w:rsidR="008D2E19">
        <w:tblPrEx>
          <w:tblCellMar>
            <w:top w:w="0" w:type="dxa"/>
            <w:bottom w:w="0" w:type="dxa"/>
          </w:tblCellMar>
        </w:tblPrEx>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Add note</w:t>
            </w:r>
          </w:p>
        </w:tc>
        <w:tc>
          <w:tcPr>
            <w:tcW w:w="6600" w:type="dxa"/>
            <w:tcMar>
              <w:top w:w="90" w:type="dxa"/>
              <w:left w:w="130" w:type="dxa"/>
              <w:bottom w:w="90" w:type="dxa"/>
              <w:right w:w="130" w:type="dxa"/>
            </w:tcMar>
          </w:tcPr>
          <w:p w:rsidR="008D2E19" w:rsidRDefault="00BA2F81" w:rsidP="00BA2F81">
            <w:pPr>
              <w:bidi w:val="0"/>
              <w:spacing w:line="260" w:lineRule="auto"/>
            </w:pPr>
            <w:r>
              <w:rPr>
                <w:sz w:val="19"/>
                <w:szCs w:val="19"/>
              </w:rPr>
              <w:t>The researcher's own text — ideas, meeting notes, research questions.</w:t>
            </w:r>
          </w:p>
        </w:tc>
      </w:tr>
    </w:tbl>
    <w:p w:rsidR="008D2E19" w:rsidRDefault="00BA2F81" w:rsidP="00BA2F81">
      <w:pPr>
        <w:bidi w:val="0"/>
        <w:spacing w:before="160" w:after="60"/>
        <w:jc w:val="center"/>
      </w:pPr>
      <w:r>
        <w:rPr>
          <w:noProof/>
        </w:rPr>
        <w:drawing>
          <wp:inline distT="0" distB="0" distL="0" distR="0">
            <wp:extent cx="5715000" cy="29813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2981325"/>
                    </a:xfrm>
                    <a:prstGeom prst="rect">
                      <a:avLst/>
                    </a:prstGeom>
                  </pic:spPr>
                </pic:pic>
              </a:graphicData>
            </a:graphic>
          </wp:inline>
        </w:drawing>
      </w:r>
    </w:p>
    <w:p w:rsidR="008D2E19" w:rsidRDefault="00BA2F81" w:rsidP="00BA2F81">
      <w:pPr>
        <w:bidi w:val="0"/>
        <w:spacing w:after="220"/>
        <w:jc w:val="center"/>
      </w:pPr>
      <w:r>
        <w:rPr>
          <w:i/>
          <w:iCs/>
          <w:color w:val="5A6270"/>
          <w:sz w:val="17"/>
          <w:szCs w:val="17"/>
        </w:rPr>
        <w:t xml:space="preserve">Figure 3 — The Add to this space dialogue. Note that Import references (RIS) is available; Connect </w:t>
      </w:r>
      <w:proofErr w:type="spellStart"/>
      <w:r>
        <w:rPr>
          <w:i/>
          <w:iCs/>
          <w:color w:val="5A6270"/>
          <w:sz w:val="17"/>
          <w:szCs w:val="17"/>
        </w:rPr>
        <w:t>Zotero</w:t>
      </w:r>
      <w:proofErr w:type="spellEnd"/>
      <w:r>
        <w:rPr>
          <w:i/>
          <w:iCs/>
          <w:color w:val="5A6270"/>
          <w:sz w:val="17"/>
          <w:szCs w:val="17"/>
        </w:rPr>
        <w:t xml:space="preserve"> is marked Coming Soon.</w:t>
      </w:r>
    </w:p>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Uploads are PDF only for now:  </w:t>
            </w:r>
            <w:r>
              <w:rPr>
                <w:sz w:val="20"/>
                <w:szCs w:val="20"/>
              </w:rPr>
              <w:t xml:space="preserve">the dialogue lists other file types, but at this stage only PDF is supported. Spreadsheet and data files — XLSX and CSV — are planned for a future release, alongside the Data Agent that will </w:t>
            </w:r>
            <w:proofErr w:type="spellStart"/>
            <w:r>
              <w:rPr>
                <w:sz w:val="20"/>
                <w:szCs w:val="20"/>
              </w:rPr>
              <w:t>analyse</w:t>
            </w:r>
            <w:proofErr w:type="spellEnd"/>
            <w:r>
              <w:rPr>
                <w:sz w:val="20"/>
                <w:szCs w:val="20"/>
              </w:rPr>
              <w:t xml:space="preserve"> them. If a customer asks about uploading their data, say </w:t>
            </w:r>
            <w:r>
              <w:rPr>
                <w:sz w:val="20"/>
                <w:szCs w:val="20"/>
              </w:rPr>
              <w:t>that clearly rather than letting the dialogue speak for itself.</w:t>
            </w:r>
          </w:p>
        </w:tc>
      </w:tr>
    </w:tbl>
    <w:p w:rsidR="008D2E19" w:rsidRDefault="008D2E19" w:rsidP="00BA2F81">
      <w:pPr>
        <w:bidi w:val="0"/>
        <w:spacing w:after="120"/>
      </w:pPr>
    </w:p>
    <w:p w:rsidR="008D2E19" w:rsidRDefault="00BA2F81" w:rsidP="00BA2F81">
      <w:pPr>
        <w:pStyle w:val="Heading2"/>
        <w:spacing w:before="260" w:after="120"/>
      </w:pPr>
      <w:bookmarkStart w:id="10" w:name="_Toc240452343"/>
      <w:r>
        <w:rPr>
          <w:b/>
          <w:bCs/>
          <w:color w:val="1A1A1A"/>
          <w:sz w:val="24"/>
          <w:szCs w:val="24"/>
        </w:rPr>
        <w:t>4.3  Importing a reference library</w:t>
      </w:r>
      <w:bookmarkEnd w:id="10"/>
    </w:p>
    <w:p w:rsidR="008D2E19" w:rsidRDefault="00BA2F81" w:rsidP="00BA2F81">
      <w:pPr>
        <w:bidi w:val="0"/>
        <w:spacing w:after="140" w:line="276" w:lineRule="auto"/>
      </w:pPr>
      <w:r>
        <w:t>This is the fastest route to a fully populated space and the best answer to “I already have all my papers somewhere else.”</w:t>
      </w:r>
    </w:p>
    <w:p w:rsidR="008D2E19" w:rsidRDefault="00BA2F81" w:rsidP="00BA2F81">
      <w:pPr>
        <w:pStyle w:val="ListParagraph"/>
        <w:numPr>
          <w:ilvl w:val="0"/>
          <w:numId w:val="4"/>
        </w:numPr>
        <w:spacing w:after="100" w:line="276" w:lineRule="auto"/>
      </w:pPr>
      <w:r>
        <w:t xml:space="preserve">In </w:t>
      </w:r>
      <w:proofErr w:type="spellStart"/>
      <w:r>
        <w:t>Zotero</w:t>
      </w:r>
      <w:proofErr w:type="spellEnd"/>
      <w:r>
        <w:t>: right-click the colle</w:t>
      </w:r>
      <w:r>
        <w:t>ction → Export Collection → Format: RIS → save.</w:t>
      </w:r>
    </w:p>
    <w:p w:rsidR="008D2E19" w:rsidRDefault="00BA2F81" w:rsidP="00BA2F81">
      <w:pPr>
        <w:pStyle w:val="ListParagraph"/>
        <w:numPr>
          <w:ilvl w:val="0"/>
          <w:numId w:val="4"/>
        </w:numPr>
        <w:spacing w:after="100" w:line="276" w:lineRule="auto"/>
      </w:pPr>
      <w:r>
        <w:t>In Mendeley: select references → File → Export → RIS → save.</w:t>
      </w:r>
    </w:p>
    <w:p w:rsidR="008D2E19" w:rsidRDefault="00BA2F81" w:rsidP="00BA2F81">
      <w:pPr>
        <w:pStyle w:val="ListParagraph"/>
        <w:numPr>
          <w:ilvl w:val="0"/>
          <w:numId w:val="4"/>
        </w:numPr>
        <w:spacing w:after="100" w:line="276" w:lineRule="auto"/>
      </w:pPr>
      <w:r>
        <w:t xml:space="preserve">In EndNote: File → Export → Output style: </w:t>
      </w:r>
      <w:proofErr w:type="spellStart"/>
      <w:r>
        <w:t>RefMan</w:t>
      </w:r>
      <w:proofErr w:type="spellEnd"/>
      <w:r>
        <w:t xml:space="preserve"> (RIS) Export.</w:t>
      </w:r>
    </w:p>
    <w:p w:rsidR="008D2E19" w:rsidRDefault="00BA2F81" w:rsidP="00BA2F81">
      <w:pPr>
        <w:pStyle w:val="ListParagraph"/>
        <w:numPr>
          <w:ilvl w:val="0"/>
          <w:numId w:val="4"/>
        </w:numPr>
        <w:spacing w:after="100" w:line="276" w:lineRule="auto"/>
      </w:pPr>
      <w:r>
        <w:t>In SCiNiTO: + Add → Import references → choose the file.</w:t>
      </w:r>
    </w:p>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Set the expectation early:  </w:t>
            </w:r>
            <w:r>
              <w:rPr>
                <w:sz w:val="20"/>
                <w:szCs w:val="20"/>
              </w:rPr>
              <w:t xml:space="preserve">a RIS file carries references, not PDFs. The researcher's annotated PDFs stay in </w:t>
            </w:r>
            <w:proofErr w:type="spellStart"/>
            <w:r>
              <w:rPr>
                <w:sz w:val="20"/>
                <w:szCs w:val="20"/>
              </w:rPr>
              <w:t>Zotero</w:t>
            </w:r>
            <w:proofErr w:type="spellEnd"/>
            <w:r>
              <w:rPr>
                <w:sz w:val="20"/>
                <w:szCs w:val="20"/>
              </w:rPr>
              <w:t>. SCiNiTO will find full text where the paper is open access; for the rest, the PDF can be uploaded. Saying this before the customer discover</w:t>
            </w:r>
            <w:r>
              <w:rPr>
                <w:sz w:val="20"/>
                <w:szCs w:val="20"/>
              </w:rPr>
              <w:t>s it prevents the most common disappointment with this feature.</w:t>
            </w:r>
          </w:p>
        </w:tc>
      </w:tr>
    </w:tbl>
    <w:p w:rsidR="008D2E19" w:rsidRDefault="00BA2F81" w:rsidP="00BA2F81">
      <w:pPr>
        <w:bidi w:val="0"/>
      </w:pPr>
      <w:r>
        <w:br w:type="page"/>
      </w:r>
    </w:p>
    <w:p w:rsidR="008D2E19" w:rsidRDefault="00BA2F81" w:rsidP="00BA2F81">
      <w:pPr>
        <w:pStyle w:val="Heading1"/>
        <w:spacing w:before="360" w:after="180"/>
      </w:pPr>
      <w:bookmarkStart w:id="11" w:name="_Toc240452344"/>
      <w:r>
        <w:rPr>
          <w:b/>
          <w:bCs/>
          <w:color w:val="2B4CE8"/>
          <w:sz w:val="30"/>
          <w:szCs w:val="30"/>
        </w:rPr>
        <w:lastRenderedPageBreak/>
        <w:t>5. Asking questions in chat</w:t>
      </w:r>
      <w:bookmarkEnd w:id="11"/>
    </w:p>
    <w:p w:rsidR="008D2E19" w:rsidRDefault="00BA2F81" w:rsidP="00BA2F81">
      <w:pPr>
        <w:bidi w:val="0"/>
        <w:spacing w:after="140" w:line="276" w:lineRule="auto"/>
      </w:pPr>
      <w:r>
        <w:t>Chat answers from the sources in the space, and cites them on every claim.</w:t>
      </w:r>
    </w:p>
    <w:p w:rsidR="008D2E19" w:rsidRDefault="00BA2F81" w:rsidP="00BA2F81">
      <w:pPr>
        <w:pStyle w:val="Heading2"/>
        <w:spacing w:before="260" w:after="120"/>
      </w:pPr>
      <w:bookmarkStart w:id="12" w:name="_Toc240452345"/>
      <w:r>
        <w:rPr>
          <w:b/>
          <w:bCs/>
          <w:color w:val="1A1A1A"/>
          <w:sz w:val="24"/>
          <w:szCs w:val="24"/>
        </w:rPr>
        <w:t>5.1  The three input shortcuts</w:t>
      </w:r>
      <w:bookmarkEnd w:id="12"/>
    </w:p>
    <w:tbl>
      <w:tblPr>
        <w:tblW w:w="9000" w:type="dxa"/>
        <w:tblBorders>
          <w:top w:val="single" w:sz="2" w:space="0" w:color="D4D8E0"/>
          <w:left w:val="single" w:sz="2" w:space="0" w:color="D4D8E0"/>
          <w:bottom w:val="single" w:sz="2" w:space="0" w:color="D4D8E0"/>
          <w:right w:val="single" w:sz="2" w:space="0" w:color="D4D8E0"/>
          <w:insideH w:val="single" w:sz="2" w:space="0" w:color="E2E5EC"/>
          <w:insideV w:val="single" w:sz="2" w:space="0" w:color="E2E5EC"/>
        </w:tblBorders>
        <w:tblCellMar>
          <w:left w:w="10" w:type="dxa"/>
          <w:right w:w="10" w:type="dxa"/>
        </w:tblCellMar>
        <w:tblLook w:val="0000" w:firstRow="0" w:lastRow="0" w:firstColumn="0" w:lastColumn="0" w:noHBand="0" w:noVBand="0"/>
      </w:tblPr>
      <w:tblGrid>
        <w:gridCol w:w="1400"/>
        <w:gridCol w:w="7600"/>
      </w:tblGrid>
      <w:tr w:rsidR="008D2E19">
        <w:tblPrEx>
          <w:tblCellMar>
            <w:top w:w="0" w:type="dxa"/>
            <w:bottom w:w="0" w:type="dxa"/>
          </w:tblCellMar>
        </w:tblPrEx>
        <w:trPr>
          <w:tblHeader/>
        </w:trPr>
        <w:tc>
          <w:tcPr>
            <w:tcW w:w="14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Type</w:t>
            </w:r>
          </w:p>
        </w:tc>
        <w:tc>
          <w:tcPr>
            <w:tcW w:w="76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What it does</w:t>
            </w:r>
          </w:p>
        </w:tc>
      </w:tr>
      <w:tr w:rsidR="008D2E19">
        <w:tblPrEx>
          <w:tblCellMar>
            <w:top w:w="0" w:type="dxa"/>
            <w:bottom w:w="0" w:type="dxa"/>
          </w:tblCellMar>
        </w:tblPrEx>
        <w:tc>
          <w:tcPr>
            <w:tcW w:w="1400" w:type="dxa"/>
            <w:tcMar>
              <w:top w:w="90" w:type="dxa"/>
              <w:left w:w="130" w:type="dxa"/>
              <w:bottom w:w="90" w:type="dxa"/>
              <w:right w:w="130" w:type="dxa"/>
            </w:tcMar>
          </w:tcPr>
          <w:p w:rsidR="008D2E19" w:rsidRDefault="00BA2F81" w:rsidP="00BA2F81">
            <w:pPr>
              <w:bidi w:val="0"/>
              <w:spacing w:line="260" w:lineRule="auto"/>
            </w:pPr>
            <w:r>
              <w:rPr>
                <w:sz w:val="19"/>
                <w:szCs w:val="19"/>
              </w:rPr>
              <w:t>@</w:t>
            </w:r>
          </w:p>
        </w:tc>
        <w:tc>
          <w:tcPr>
            <w:tcW w:w="7600" w:type="dxa"/>
            <w:tcMar>
              <w:top w:w="90" w:type="dxa"/>
              <w:left w:w="130" w:type="dxa"/>
              <w:bottom w:w="90" w:type="dxa"/>
              <w:right w:w="130" w:type="dxa"/>
            </w:tcMar>
          </w:tcPr>
          <w:p w:rsidR="008D2E19" w:rsidRDefault="00BA2F81" w:rsidP="00BA2F81">
            <w:pPr>
              <w:bidi w:val="0"/>
              <w:spacing w:line="260" w:lineRule="auto"/>
            </w:pPr>
            <w:r>
              <w:rPr>
                <w:sz w:val="19"/>
                <w:szCs w:val="19"/>
              </w:rPr>
              <w:t>Point a question at one specific source. Useful when the space holds many papers and only one matters.</w:t>
            </w:r>
          </w:p>
        </w:tc>
      </w:tr>
      <w:tr w:rsidR="008D2E19">
        <w:tblPrEx>
          <w:tblCellMar>
            <w:top w:w="0" w:type="dxa"/>
            <w:bottom w:w="0" w:type="dxa"/>
          </w:tblCellMar>
        </w:tblPrEx>
        <w:tc>
          <w:tcPr>
            <w:tcW w:w="1400" w:type="dxa"/>
            <w:tcMar>
              <w:top w:w="90" w:type="dxa"/>
              <w:left w:w="130" w:type="dxa"/>
              <w:bottom w:w="90" w:type="dxa"/>
              <w:right w:w="130" w:type="dxa"/>
            </w:tcMar>
          </w:tcPr>
          <w:p w:rsidR="008D2E19" w:rsidRDefault="00BA2F81" w:rsidP="00BA2F81">
            <w:pPr>
              <w:bidi w:val="0"/>
              <w:spacing w:line="260" w:lineRule="auto"/>
            </w:pPr>
            <w:r>
              <w:rPr>
                <w:sz w:val="19"/>
                <w:szCs w:val="19"/>
              </w:rPr>
              <w:t>/</w:t>
            </w:r>
          </w:p>
        </w:tc>
        <w:tc>
          <w:tcPr>
            <w:tcW w:w="7600" w:type="dxa"/>
            <w:tcMar>
              <w:top w:w="90" w:type="dxa"/>
              <w:left w:w="130" w:type="dxa"/>
              <w:bottom w:w="90" w:type="dxa"/>
              <w:right w:w="130" w:type="dxa"/>
            </w:tcMar>
          </w:tcPr>
          <w:p w:rsidR="008D2E19" w:rsidRDefault="00BA2F81" w:rsidP="00BA2F81">
            <w:pPr>
              <w:bidi w:val="0"/>
              <w:spacing w:line="260" w:lineRule="auto"/>
            </w:pPr>
            <w:r>
              <w:rPr>
                <w:sz w:val="19"/>
                <w:szCs w:val="19"/>
              </w:rPr>
              <w:t>Pick an agent or a command without leaving the message box.</w:t>
            </w:r>
          </w:p>
        </w:tc>
      </w:tr>
      <w:tr w:rsidR="008D2E19">
        <w:tblPrEx>
          <w:tblCellMar>
            <w:top w:w="0" w:type="dxa"/>
            <w:bottom w:w="0" w:type="dxa"/>
          </w:tblCellMar>
        </w:tblPrEx>
        <w:tc>
          <w:tcPr>
            <w:tcW w:w="1400" w:type="dxa"/>
            <w:tcMar>
              <w:top w:w="90" w:type="dxa"/>
              <w:left w:w="130" w:type="dxa"/>
              <w:bottom w:w="90" w:type="dxa"/>
              <w:right w:w="130" w:type="dxa"/>
            </w:tcMar>
          </w:tcPr>
          <w:p w:rsidR="008D2E19" w:rsidRDefault="00BA2F81" w:rsidP="00BA2F81">
            <w:pPr>
              <w:bidi w:val="0"/>
              <w:spacing w:line="260" w:lineRule="auto"/>
            </w:pPr>
            <w:r>
              <w:rPr>
                <w:sz w:val="19"/>
                <w:szCs w:val="19"/>
              </w:rPr>
              <w:t>Paperclip</w:t>
            </w:r>
          </w:p>
        </w:tc>
        <w:tc>
          <w:tcPr>
            <w:tcW w:w="7600" w:type="dxa"/>
            <w:tcMar>
              <w:top w:w="90" w:type="dxa"/>
              <w:left w:w="130" w:type="dxa"/>
              <w:bottom w:w="90" w:type="dxa"/>
              <w:right w:w="130" w:type="dxa"/>
            </w:tcMar>
          </w:tcPr>
          <w:p w:rsidR="008D2E19" w:rsidRDefault="00BA2F81" w:rsidP="00BA2F81">
            <w:pPr>
              <w:bidi w:val="0"/>
              <w:spacing w:line="260" w:lineRule="auto"/>
            </w:pPr>
            <w:r>
              <w:rPr>
                <w:sz w:val="19"/>
                <w:szCs w:val="19"/>
              </w:rPr>
              <w:t>Attach a file to the question.</w:t>
            </w:r>
          </w:p>
        </w:tc>
      </w:tr>
    </w:tbl>
    <w:p w:rsidR="008D2E19" w:rsidRDefault="008D2E19" w:rsidP="00BA2F81">
      <w:pPr>
        <w:bidi w:val="0"/>
        <w:spacing w:after="120"/>
      </w:pPr>
    </w:p>
    <w:p w:rsidR="008D2E19" w:rsidRDefault="00BA2F81" w:rsidP="00BA2F81">
      <w:pPr>
        <w:pStyle w:val="Heading2"/>
        <w:spacing w:before="260" w:after="120"/>
      </w:pPr>
      <w:bookmarkStart w:id="13" w:name="_Toc240452346"/>
      <w:r>
        <w:rPr>
          <w:b/>
          <w:bCs/>
          <w:color w:val="1A1A1A"/>
          <w:sz w:val="24"/>
          <w:szCs w:val="24"/>
        </w:rPr>
        <w:t>5.2  Controlling what the AI reads</w:t>
      </w:r>
      <w:bookmarkEnd w:id="13"/>
    </w:p>
    <w:p w:rsidR="008D2E19" w:rsidRDefault="00BA2F81" w:rsidP="00BA2F81">
      <w:pPr>
        <w:bidi w:val="0"/>
        <w:spacing w:after="140" w:line="276" w:lineRule="auto"/>
      </w:pPr>
      <w:r>
        <w:t>By default the AI uses every source in the space — shown as Context: all sources (n). To narrow it, tick the checkboxes beside the sources you want in the Sources panel. This is worth demonstrating: it is how a researcher asks a question of three papers ou</w:t>
      </w:r>
      <w:r>
        <w:t>t of forty.</w:t>
      </w:r>
    </w:p>
    <w:p w:rsidR="008D2E19" w:rsidRDefault="008D2E19" w:rsidP="00BA2F81">
      <w:pPr>
        <w:bidi w:val="0"/>
        <w:spacing w:after="120"/>
      </w:pPr>
    </w:p>
    <w:p w:rsidR="008D2E19" w:rsidRDefault="00BA2F81" w:rsidP="00BA2F81">
      <w:pPr>
        <w:pStyle w:val="Heading2"/>
        <w:spacing w:before="260" w:after="120"/>
      </w:pPr>
      <w:bookmarkStart w:id="14" w:name="_Toc240452347"/>
      <w:r>
        <w:rPr>
          <w:b/>
          <w:bCs/>
          <w:color w:val="1A1A1A"/>
          <w:sz w:val="24"/>
          <w:szCs w:val="24"/>
        </w:rPr>
        <w:t>5.3  What good answers look like</w:t>
      </w:r>
      <w:bookmarkEnd w:id="14"/>
    </w:p>
    <w:p w:rsidR="008D2E19" w:rsidRDefault="00BA2F81" w:rsidP="00BA2F81">
      <w:pPr>
        <w:pStyle w:val="ListParagraph"/>
        <w:numPr>
          <w:ilvl w:val="0"/>
          <w:numId w:val="2"/>
        </w:numPr>
        <w:spacing w:after="80" w:line="276" w:lineRule="auto"/>
      </w:pPr>
      <w:r>
        <w:t>Every claim carries a citation to a specific paper in the space.</w:t>
      </w:r>
    </w:p>
    <w:p w:rsidR="008D2E19" w:rsidRDefault="00BA2F81" w:rsidP="00BA2F81">
      <w:pPr>
        <w:pStyle w:val="ListParagraph"/>
        <w:numPr>
          <w:ilvl w:val="0"/>
          <w:numId w:val="2"/>
        </w:numPr>
        <w:spacing w:after="80" w:line="276" w:lineRule="auto"/>
      </w:pPr>
      <w:r>
        <w:t>Where a paper's full text could not be retrieved, the answer says so rather than answering from the abstract.</w:t>
      </w:r>
    </w:p>
    <w:p w:rsidR="008D2E19" w:rsidRDefault="00BA2F81" w:rsidP="00BA2F81">
      <w:pPr>
        <w:pStyle w:val="ListParagraph"/>
        <w:numPr>
          <w:ilvl w:val="0"/>
          <w:numId w:val="2"/>
        </w:numPr>
        <w:spacing w:after="80" w:line="276" w:lineRule="auto"/>
      </w:pPr>
      <w:r>
        <w:t>Where the sources do not cover the question, the answer says that too, instead of filling the gap from general knowledge.</w:t>
      </w:r>
    </w:p>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This is the sales argument:  </w:t>
            </w:r>
            <w:r>
              <w:rPr>
                <w:sz w:val="20"/>
                <w:szCs w:val="20"/>
              </w:rPr>
              <w:t>the value is not that it answers. Every AI tool answers. The value is that it tells you where the answer</w:t>
            </w:r>
            <w:r>
              <w:rPr>
                <w:sz w:val="20"/>
                <w:szCs w:val="20"/>
              </w:rPr>
              <w:t xml:space="preserve"> came from, and tells you when it cannot answer. That is what a supervisor or a librarian needs before they will let students use a tool at all.</w:t>
            </w:r>
          </w:p>
        </w:tc>
      </w:tr>
    </w:tbl>
    <w:p w:rsidR="008D2E19" w:rsidRDefault="008D2E19" w:rsidP="00BA2F81">
      <w:pPr>
        <w:bidi w:val="0"/>
        <w:spacing w:after="120"/>
      </w:pPr>
    </w:p>
    <w:p w:rsidR="008D2E19" w:rsidRDefault="00BA2F81" w:rsidP="00BA2F81">
      <w:pPr>
        <w:pStyle w:val="Heading2"/>
        <w:spacing w:before="260" w:after="120"/>
      </w:pPr>
      <w:bookmarkStart w:id="15" w:name="_Toc240452348"/>
      <w:r>
        <w:rPr>
          <w:b/>
          <w:bCs/>
          <w:color w:val="1A1A1A"/>
          <w:sz w:val="24"/>
          <w:szCs w:val="24"/>
        </w:rPr>
        <w:t>5.4  Chats are saved</w:t>
      </w:r>
      <w:bookmarkEnd w:id="15"/>
    </w:p>
    <w:p w:rsidR="008D2E19" w:rsidRDefault="00BA2F81" w:rsidP="00BA2F81">
      <w:pPr>
        <w:bidi w:val="0"/>
        <w:spacing w:after="140" w:line="276" w:lineRule="auto"/>
      </w:pPr>
      <w:r>
        <w:t xml:space="preserve">Each conversation is stored in the space under the Chats tab and can be reopened later. </w:t>
      </w:r>
      <w:r>
        <w:t>A researcher can keep one chat per line of enquiry — one for methods, one for the literature review — and return to each.</w:t>
      </w:r>
    </w:p>
    <w:p w:rsidR="008D2E19" w:rsidRDefault="00BA2F81" w:rsidP="00BA2F81">
      <w:pPr>
        <w:bidi w:val="0"/>
        <w:spacing w:after="140" w:line="276" w:lineRule="auto"/>
      </w:pPr>
      <w:r>
        <w:t>Agent results inside a chat collapse into a single summary line, for example “Reading the space’s sources and finding the gaps — 5 gaps found, 4 still open”, which can be expanded to see the full working.</w:t>
      </w:r>
    </w:p>
    <w:p w:rsidR="008D2E19" w:rsidRDefault="00BA2F81" w:rsidP="00BA2F81">
      <w:pPr>
        <w:bidi w:val="0"/>
        <w:spacing w:before="160" w:after="60"/>
        <w:jc w:val="center"/>
      </w:pPr>
      <w:r>
        <w:rPr>
          <w:noProof/>
        </w:rPr>
        <w:lastRenderedPageBreak/>
        <w:drawing>
          <wp:inline distT="0" distB="0" distL="0" distR="0">
            <wp:extent cx="5715000" cy="29813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2981325"/>
                    </a:xfrm>
                    <a:prstGeom prst="rect">
                      <a:avLst/>
                    </a:prstGeom>
                  </pic:spPr>
                </pic:pic>
              </a:graphicData>
            </a:graphic>
          </wp:inline>
        </w:drawing>
      </w:r>
    </w:p>
    <w:p w:rsidR="008D2E19" w:rsidRDefault="00BA2F81" w:rsidP="00BA2F81">
      <w:pPr>
        <w:bidi w:val="0"/>
        <w:spacing w:after="220"/>
        <w:jc w:val="center"/>
      </w:pPr>
      <w:r>
        <w:rPr>
          <w:i/>
          <w:iCs/>
          <w:color w:val="5A6270"/>
          <w:sz w:val="17"/>
          <w:szCs w:val="17"/>
        </w:rPr>
        <w:t>Figure 4 — A saved chat. The agent result is collapsed to one summary line, and the paper it surfaced carries NOT REVIEWED and CONCERN badges.</w:t>
      </w:r>
    </w:p>
    <w:p w:rsidR="008D2E19" w:rsidRDefault="00BA2F81" w:rsidP="00BA2F81">
      <w:pPr>
        <w:pStyle w:val="Heading1"/>
        <w:spacing w:before="360" w:after="180"/>
      </w:pPr>
      <w:bookmarkStart w:id="16" w:name="_Toc240452349"/>
      <w:r>
        <w:rPr>
          <w:b/>
          <w:bCs/>
          <w:color w:val="2B4CE8"/>
          <w:sz w:val="30"/>
          <w:szCs w:val="30"/>
        </w:rPr>
        <w:t>6. The agents</w:t>
      </w:r>
      <w:bookmarkEnd w:id="16"/>
    </w:p>
    <w:p w:rsidR="008D2E19" w:rsidRDefault="00BA2F81" w:rsidP="00BA2F81">
      <w:pPr>
        <w:bidi w:val="0"/>
        <w:spacing w:after="140" w:line="276" w:lineRule="auto"/>
      </w:pPr>
      <w:r>
        <w:t>Each agent does one job and answers in chat. Results can be kept by pressing Save, which files them</w:t>
      </w:r>
      <w:r>
        <w:t xml:space="preserve"> as an Artifact in the Sources panel.</w:t>
      </w:r>
    </w:p>
    <w:p w:rsidR="008D2E19" w:rsidRDefault="00BA2F81" w:rsidP="00BA2F81">
      <w:pPr>
        <w:bidi w:val="0"/>
        <w:spacing w:after="140" w:line="276" w:lineRule="auto"/>
      </w:pPr>
      <w:r>
        <w:t xml:space="preserve">Agents are </w:t>
      </w:r>
      <w:proofErr w:type="spellStart"/>
      <w:r>
        <w:t>organised</w:t>
      </w:r>
      <w:proofErr w:type="spellEnd"/>
      <w:r>
        <w:t xml:space="preserve"> by the seven stages of a research project:</w:t>
      </w:r>
    </w:p>
    <w:p w:rsidR="008D2E19" w:rsidRDefault="00BA2F81" w:rsidP="00BA2F81">
      <w:pPr>
        <w:bidi w:val="0"/>
        <w:spacing w:after="200" w:line="276" w:lineRule="auto"/>
      </w:pPr>
      <w:r>
        <w:rPr>
          <w:b/>
          <w:bCs/>
        </w:rPr>
        <w:t>1 Scope  →  2 Discover  →  3 Screen  →  4 Read  →  5 Synthesize  →  6 Analyze  →  7 Write</w:t>
      </w: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Explain the marking:  </w:t>
            </w:r>
            <w:r>
              <w:rPr>
                <w:sz w:val="20"/>
                <w:szCs w:val="20"/>
              </w:rPr>
              <w:t>agents labelled “searches beyond this spac</w:t>
            </w:r>
            <w:r>
              <w:rPr>
                <w:sz w:val="20"/>
                <w:szCs w:val="20"/>
              </w:rPr>
              <w:t>e” also look at the wider literature and can bring back work the space does not hold. Chat, by contrast, answers only from the space. Point this out during a demo — it is the kind of precision that earns trust with librarians.</w:t>
            </w:r>
          </w:p>
        </w:tc>
      </w:tr>
    </w:tbl>
    <w:p w:rsidR="008D2E19" w:rsidRDefault="00BA2F81" w:rsidP="00BA2F81">
      <w:pPr>
        <w:bidi w:val="0"/>
        <w:spacing w:before="160" w:after="60"/>
        <w:jc w:val="center"/>
      </w:pPr>
      <w:r>
        <w:rPr>
          <w:noProof/>
        </w:rPr>
        <w:drawing>
          <wp:inline distT="0" distB="0" distL="0" distR="0">
            <wp:extent cx="5715000" cy="2981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2981325"/>
                    </a:xfrm>
                    <a:prstGeom prst="rect">
                      <a:avLst/>
                    </a:prstGeom>
                  </pic:spPr>
                </pic:pic>
              </a:graphicData>
            </a:graphic>
          </wp:inline>
        </w:drawing>
      </w:r>
    </w:p>
    <w:p w:rsidR="008D2E19" w:rsidRDefault="00BA2F81" w:rsidP="00BA2F81">
      <w:pPr>
        <w:bidi w:val="0"/>
        <w:spacing w:after="220"/>
        <w:jc w:val="center"/>
      </w:pPr>
      <w:r>
        <w:rPr>
          <w:i/>
          <w:iCs/>
          <w:color w:val="5A6270"/>
          <w:sz w:val="17"/>
          <w:szCs w:val="17"/>
        </w:rPr>
        <w:lastRenderedPageBreak/>
        <w:t>Figure 5 — The Agents tab,</w:t>
      </w:r>
      <w:r>
        <w:rPr>
          <w:i/>
          <w:iCs/>
          <w:color w:val="5A6270"/>
          <w:sz w:val="17"/>
          <w:szCs w:val="17"/>
        </w:rPr>
        <w:t xml:space="preserve"> </w:t>
      </w:r>
      <w:proofErr w:type="spellStart"/>
      <w:r>
        <w:rPr>
          <w:i/>
          <w:iCs/>
          <w:color w:val="5A6270"/>
          <w:sz w:val="17"/>
          <w:szCs w:val="17"/>
        </w:rPr>
        <w:t>organised</w:t>
      </w:r>
      <w:proofErr w:type="spellEnd"/>
      <w:r>
        <w:rPr>
          <w:i/>
          <w:iCs/>
          <w:color w:val="5A6270"/>
          <w:sz w:val="17"/>
          <w:szCs w:val="17"/>
        </w:rPr>
        <w:t xml:space="preserve"> by research stage. Each card states what the agent does, what it needs, and what it returns.</w:t>
      </w:r>
    </w:p>
    <w:p w:rsidR="008D2E19" w:rsidRDefault="008D2E19" w:rsidP="00BA2F81">
      <w:pPr>
        <w:bidi w:val="0"/>
        <w:spacing w:after="120"/>
      </w:pPr>
    </w:p>
    <w:p w:rsidR="008D2E19" w:rsidRDefault="00BA2F81" w:rsidP="00BA2F81">
      <w:pPr>
        <w:pStyle w:val="Heading2"/>
        <w:spacing w:before="260" w:after="120"/>
      </w:pPr>
      <w:bookmarkStart w:id="17" w:name="_Toc240452350"/>
      <w:r>
        <w:rPr>
          <w:b/>
          <w:bCs/>
          <w:color w:val="1A1A1A"/>
          <w:sz w:val="24"/>
          <w:szCs w:val="24"/>
        </w:rPr>
        <w:t>6.1  Agent reference</w:t>
      </w:r>
      <w:bookmarkEnd w:id="17"/>
    </w:p>
    <w:tbl>
      <w:tblPr>
        <w:tblW w:w="9000" w:type="dxa"/>
        <w:tblBorders>
          <w:top w:val="single" w:sz="2" w:space="0" w:color="D4D8E0"/>
          <w:left w:val="single" w:sz="2" w:space="0" w:color="D4D8E0"/>
          <w:bottom w:val="single" w:sz="2" w:space="0" w:color="D4D8E0"/>
          <w:right w:val="single" w:sz="2" w:space="0" w:color="D4D8E0"/>
          <w:insideH w:val="single" w:sz="2" w:space="0" w:color="E2E5EC"/>
          <w:insideV w:val="single" w:sz="2" w:space="0" w:color="E2E5EC"/>
        </w:tblBorders>
        <w:tblCellMar>
          <w:left w:w="10" w:type="dxa"/>
          <w:right w:w="10" w:type="dxa"/>
        </w:tblCellMar>
        <w:tblLook w:val="0000" w:firstRow="0" w:lastRow="0" w:firstColumn="0" w:lastColumn="0" w:noHBand="0" w:noVBand="0"/>
      </w:tblPr>
      <w:tblGrid>
        <w:gridCol w:w="1900"/>
        <w:gridCol w:w="4400"/>
        <w:gridCol w:w="2700"/>
      </w:tblGrid>
      <w:tr w:rsidR="008D2E19">
        <w:tblPrEx>
          <w:tblCellMar>
            <w:top w:w="0" w:type="dxa"/>
            <w:bottom w:w="0" w:type="dxa"/>
          </w:tblCellMar>
        </w:tblPrEx>
        <w:trPr>
          <w:tblHeader/>
        </w:trPr>
        <w:tc>
          <w:tcPr>
            <w:tcW w:w="19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Agent</w:t>
            </w:r>
          </w:p>
        </w:tc>
        <w:tc>
          <w:tcPr>
            <w:tcW w:w="44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What it does</w:t>
            </w:r>
          </w:p>
        </w:tc>
        <w:tc>
          <w:tcPr>
            <w:tcW w:w="27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Result</w:t>
            </w:r>
          </w:p>
        </w:tc>
      </w:tr>
      <w:tr w:rsidR="008D2E19">
        <w:tblPrEx>
          <w:tblCellMar>
            <w:top w:w="0" w:type="dxa"/>
            <w:bottom w:w="0" w:type="dxa"/>
          </w:tblCellMar>
        </w:tblPrEx>
        <w:tc>
          <w:tcPr>
            <w:tcW w:w="1900" w:type="dxa"/>
            <w:tcMar>
              <w:top w:w="90" w:type="dxa"/>
              <w:left w:w="130" w:type="dxa"/>
              <w:bottom w:w="90" w:type="dxa"/>
              <w:right w:w="130" w:type="dxa"/>
            </w:tcMar>
          </w:tcPr>
          <w:p w:rsidR="008D2E19" w:rsidRDefault="00BA2F81" w:rsidP="00BA2F81">
            <w:pPr>
              <w:bidi w:val="0"/>
              <w:spacing w:after="40" w:line="260" w:lineRule="auto"/>
            </w:pPr>
            <w:r>
              <w:rPr>
                <w:b/>
                <w:bCs/>
                <w:sz w:val="19"/>
                <w:szCs w:val="19"/>
              </w:rPr>
              <w:t>Question Builder</w:t>
            </w:r>
          </w:p>
          <w:p w:rsidR="008D2E19" w:rsidRDefault="00BA2F81" w:rsidP="00BA2F81">
            <w:pPr>
              <w:bidi w:val="0"/>
              <w:spacing w:line="260" w:lineRule="auto"/>
            </w:pPr>
            <w:r>
              <w:rPr>
                <w:color w:val="5A6270"/>
                <w:sz w:val="17"/>
                <w:szCs w:val="17"/>
              </w:rPr>
              <w:t>1 · Scope</w:t>
            </w:r>
          </w:p>
        </w:tc>
        <w:tc>
          <w:tcPr>
            <w:tcW w:w="4400" w:type="dxa"/>
            <w:tcMar>
              <w:top w:w="90" w:type="dxa"/>
              <w:left w:w="130" w:type="dxa"/>
              <w:bottom w:w="90" w:type="dxa"/>
              <w:right w:w="130" w:type="dxa"/>
            </w:tcMar>
          </w:tcPr>
          <w:p w:rsidR="008D2E19" w:rsidRDefault="00BA2F81" w:rsidP="00BA2F81">
            <w:pPr>
              <w:bidi w:val="0"/>
              <w:spacing w:line="260" w:lineRule="auto"/>
            </w:pPr>
            <w:r>
              <w:rPr>
                <w:sz w:val="19"/>
                <w:szCs w:val="19"/>
              </w:rPr>
              <w:t>Turns a broad topic into one focused question, with the search terms to match. Shows the assumptions it made and lets the researcher edit the question, change the terms and add limits before anything runs.</w:t>
            </w:r>
          </w:p>
        </w:tc>
        <w:tc>
          <w:tcPr>
            <w:tcW w:w="2700" w:type="dxa"/>
            <w:tcMar>
              <w:top w:w="90" w:type="dxa"/>
              <w:left w:w="130" w:type="dxa"/>
              <w:bottom w:w="90" w:type="dxa"/>
              <w:right w:w="130" w:type="dxa"/>
            </w:tcMar>
          </w:tcPr>
          <w:p w:rsidR="008D2E19" w:rsidRDefault="00BA2F81" w:rsidP="00BA2F81">
            <w:pPr>
              <w:bidi w:val="0"/>
              <w:spacing w:line="260" w:lineRule="auto"/>
            </w:pPr>
            <w:r>
              <w:rPr>
                <w:sz w:val="19"/>
                <w:szCs w:val="19"/>
              </w:rPr>
              <w:t>A question you can search with. No sources needed.</w:t>
            </w:r>
          </w:p>
        </w:tc>
      </w:tr>
      <w:tr w:rsidR="008D2E19">
        <w:tblPrEx>
          <w:tblCellMar>
            <w:top w:w="0" w:type="dxa"/>
            <w:bottom w:w="0" w:type="dxa"/>
          </w:tblCellMar>
        </w:tblPrEx>
        <w:tc>
          <w:tcPr>
            <w:tcW w:w="1900" w:type="dxa"/>
            <w:tcMar>
              <w:top w:w="90" w:type="dxa"/>
              <w:left w:w="130" w:type="dxa"/>
              <w:bottom w:w="90" w:type="dxa"/>
              <w:right w:w="130" w:type="dxa"/>
            </w:tcMar>
          </w:tcPr>
          <w:p w:rsidR="008D2E19" w:rsidRDefault="00BA2F81" w:rsidP="00BA2F81">
            <w:pPr>
              <w:bidi w:val="0"/>
              <w:spacing w:after="40" w:line="260" w:lineRule="auto"/>
            </w:pPr>
            <w:r>
              <w:rPr>
                <w:b/>
                <w:bCs/>
                <w:sz w:val="19"/>
                <w:szCs w:val="19"/>
              </w:rPr>
              <w:t>Literature Scout</w:t>
            </w:r>
          </w:p>
          <w:p w:rsidR="008D2E19" w:rsidRDefault="00BA2F81" w:rsidP="00BA2F81">
            <w:pPr>
              <w:bidi w:val="0"/>
              <w:spacing w:line="260" w:lineRule="auto"/>
            </w:pPr>
            <w:r>
              <w:rPr>
                <w:color w:val="5A6270"/>
                <w:sz w:val="17"/>
                <w:szCs w:val="17"/>
              </w:rPr>
              <w:t>2 · Discover</w:t>
            </w:r>
          </w:p>
        </w:tc>
        <w:tc>
          <w:tcPr>
            <w:tcW w:w="4400" w:type="dxa"/>
            <w:tcMar>
              <w:top w:w="90" w:type="dxa"/>
              <w:left w:w="130" w:type="dxa"/>
              <w:bottom w:w="90" w:type="dxa"/>
              <w:right w:w="130" w:type="dxa"/>
            </w:tcMar>
          </w:tcPr>
          <w:p w:rsidR="008D2E19" w:rsidRDefault="00BA2F81" w:rsidP="00BA2F81">
            <w:pPr>
              <w:bidi w:val="0"/>
              <w:spacing w:line="260" w:lineRule="auto"/>
            </w:pPr>
            <w:r>
              <w:rPr>
                <w:sz w:val="19"/>
                <w:szCs w:val="19"/>
              </w:rPr>
              <w:t>Searches 5</w:t>
            </w:r>
            <w:r>
              <w:rPr>
                <w:sz w:val="19"/>
                <w:szCs w:val="19"/>
              </w:rPr>
              <w:t>00M+ scholarly works from a plain-language question and ranks what is worth reading. Reports how many matches it searched through.</w:t>
            </w:r>
          </w:p>
        </w:tc>
        <w:tc>
          <w:tcPr>
            <w:tcW w:w="2700" w:type="dxa"/>
            <w:tcMar>
              <w:top w:w="90" w:type="dxa"/>
              <w:left w:w="130" w:type="dxa"/>
              <w:bottom w:w="90" w:type="dxa"/>
              <w:right w:w="130" w:type="dxa"/>
            </w:tcMar>
          </w:tcPr>
          <w:p w:rsidR="008D2E19" w:rsidRDefault="00BA2F81" w:rsidP="00BA2F81">
            <w:pPr>
              <w:bidi w:val="0"/>
              <w:spacing w:line="260" w:lineRule="auto"/>
            </w:pPr>
            <w:r>
              <w:rPr>
                <w:sz w:val="19"/>
                <w:szCs w:val="19"/>
              </w:rPr>
              <w:t>Ranked papers you can add. Searches beyond the space.</w:t>
            </w:r>
          </w:p>
        </w:tc>
      </w:tr>
      <w:tr w:rsidR="008D2E19">
        <w:tblPrEx>
          <w:tblCellMar>
            <w:top w:w="0" w:type="dxa"/>
            <w:bottom w:w="0" w:type="dxa"/>
          </w:tblCellMar>
        </w:tblPrEx>
        <w:tc>
          <w:tcPr>
            <w:tcW w:w="1900" w:type="dxa"/>
            <w:tcMar>
              <w:top w:w="90" w:type="dxa"/>
              <w:left w:w="130" w:type="dxa"/>
              <w:bottom w:w="90" w:type="dxa"/>
              <w:right w:w="130" w:type="dxa"/>
            </w:tcMar>
          </w:tcPr>
          <w:p w:rsidR="008D2E19" w:rsidRDefault="00BA2F81" w:rsidP="00BA2F81">
            <w:pPr>
              <w:bidi w:val="0"/>
              <w:spacing w:after="40" w:line="260" w:lineRule="auto"/>
            </w:pPr>
            <w:r>
              <w:rPr>
                <w:b/>
                <w:bCs/>
                <w:sz w:val="19"/>
                <w:szCs w:val="19"/>
              </w:rPr>
              <w:t>Citation Explorer</w:t>
            </w:r>
          </w:p>
          <w:p w:rsidR="008D2E19" w:rsidRDefault="00BA2F81" w:rsidP="00BA2F81">
            <w:pPr>
              <w:bidi w:val="0"/>
              <w:spacing w:line="260" w:lineRule="auto"/>
            </w:pPr>
            <w:r>
              <w:rPr>
                <w:color w:val="5A6270"/>
                <w:sz w:val="17"/>
                <w:szCs w:val="17"/>
              </w:rPr>
              <w:t>2 · Discover</w:t>
            </w:r>
          </w:p>
        </w:tc>
        <w:tc>
          <w:tcPr>
            <w:tcW w:w="4400" w:type="dxa"/>
            <w:tcMar>
              <w:top w:w="90" w:type="dxa"/>
              <w:left w:w="130" w:type="dxa"/>
              <w:bottom w:w="90" w:type="dxa"/>
              <w:right w:w="130" w:type="dxa"/>
            </w:tcMar>
          </w:tcPr>
          <w:p w:rsidR="008D2E19" w:rsidRDefault="00BA2F81" w:rsidP="00BA2F81">
            <w:pPr>
              <w:bidi w:val="0"/>
              <w:spacing w:line="260" w:lineRule="auto"/>
            </w:pPr>
            <w:r>
              <w:rPr>
                <w:sz w:val="19"/>
                <w:szCs w:val="19"/>
              </w:rPr>
              <w:t>Follows citations out from one paper in the space into the wider literature, showing what it built on and who built on it.</w:t>
            </w:r>
          </w:p>
        </w:tc>
        <w:tc>
          <w:tcPr>
            <w:tcW w:w="2700" w:type="dxa"/>
            <w:tcMar>
              <w:top w:w="90" w:type="dxa"/>
              <w:left w:w="130" w:type="dxa"/>
              <w:bottom w:w="90" w:type="dxa"/>
              <w:right w:w="130" w:type="dxa"/>
            </w:tcMar>
          </w:tcPr>
          <w:p w:rsidR="008D2E19" w:rsidRDefault="00BA2F81" w:rsidP="00BA2F81">
            <w:pPr>
              <w:bidi w:val="0"/>
              <w:spacing w:line="260" w:lineRule="auto"/>
            </w:pPr>
            <w:r>
              <w:rPr>
                <w:sz w:val="19"/>
                <w:szCs w:val="19"/>
              </w:rPr>
              <w:t>A map of the work around it. Searches beyond the space.</w:t>
            </w:r>
          </w:p>
        </w:tc>
      </w:tr>
      <w:tr w:rsidR="008D2E19">
        <w:tblPrEx>
          <w:tblCellMar>
            <w:top w:w="0" w:type="dxa"/>
            <w:bottom w:w="0" w:type="dxa"/>
          </w:tblCellMar>
        </w:tblPrEx>
        <w:tc>
          <w:tcPr>
            <w:tcW w:w="1900" w:type="dxa"/>
            <w:tcMar>
              <w:top w:w="90" w:type="dxa"/>
              <w:left w:w="130" w:type="dxa"/>
              <w:bottom w:w="90" w:type="dxa"/>
              <w:right w:w="130" w:type="dxa"/>
            </w:tcMar>
          </w:tcPr>
          <w:p w:rsidR="008D2E19" w:rsidRDefault="00BA2F81" w:rsidP="00BA2F81">
            <w:pPr>
              <w:bidi w:val="0"/>
              <w:spacing w:after="40" w:line="260" w:lineRule="auto"/>
            </w:pPr>
            <w:r>
              <w:rPr>
                <w:b/>
                <w:bCs/>
                <w:sz w:val="19"/>
                <w:szCs w:val="19"/>
              </w:rPr>
              <w:t>PRISMA Screener</w:t>
            </w:r>
          </w:p>
          <w:p w:rsidR="008D2E19" w:rsidRDefault="00BA2F81" w:rsidP="00BA2F81">
            <w:pPr>
              <w:bidi w:val="0"/>
              <w:spacing w:line="260" w:lineRule="auto"/>
            </w:pPr>
            <w:r>
              <w:rPr>
                <w:color w:val="5A6270"/>
                <w:sz w:val="17"/>
                <w:szCs w:val="17"/>
              </w:rPr>
              <w:t>3 · Screen</w:t>
            </w:r>
          </w:p>
        </w:tc>
        <w:tc>
          <w:tcPr>
            <w:tcW w:w="4400" w:type="dxa"/>
            <w:tcMar>
              <w:top w:w="90" w:type="dxa"/>
              <w:left w:w="130" w:type="dxa"/>
              <w:bottom w:w="90" w:type="dxa"/>
              <w:right w:w="130" w:type="dxa"/>
            </w:tcMar>
          </w:tcPr>
          <w:p w:rsidR="008D2E19" w:rsidRDefault="00BA2F81" w:rsidP="00BA2F81">
            <w:pPr>
              <w:bidi w:val="0"/>
              <w:spacing w:line="260" w:lineRule="auto"/>
            </w:pPr>
            <w:r>
              <w:rPr>
                <w:sz w:val="19"/>
                <w:szCs w:val="19"/>
              </w:rPr>
              <w:t>Writes eligibility criteria from the</w:t>
            </w:r>
            <w:r>
              <w:rPr>
                <w:sz w:val="19"/>
                <w:szCs w:val="19"/>
              </w:rPr>
              <w:t xml:space="preserve"> question, searches for records that could meet them, then screens those and the researcher's own sources against every criterion.</w:t>
            </w:r>
          </w:p>
        </w:tc>
        <w:tc>
          <w:tcPr>
            <w:tcW w:w="2700" w:type="dxa"/>
            <w:tcMar>
              <w:top w:w="90" w:type="dxa"/>
              <w:left w:w="130" w:type="dxa"/>
              <w:bottom w:w="90" w:type="dxa"/>
              <w:right w:w="130" w:type="dxa"/>
            </w:tcMar>
          </w:tcPr>
          <w:p w:rsidR="008D2E19" w:rsidRDefault="00BA2F81" w:rsidP="00BA2F81">
            <w:pPr>
              <w:bidi w:val="0"/>
              <w:spacing w:line="260" w:lineRule="auto"/>
            </w:pPr>
            <w:r>
              <w:rPr>
                <w:sz w:val="19"/>
                <w:szCs w:val="19"/>
              </w:rPr>
              <w:t>A PRISMA 2020 flow diagram and the decision trail behind it.</w:t>
            </w:r>
          </w:p>
        </w:tc>
      </w:tr>
      <w:tr w:rsidR="008D2E19">
        <w:tblPrEx>
          <w:tblCellMar>
            <w:top w:w="0" w:type="dxa"/>
            <w:bottom w:w="0" w:type="dxa"/>
          </w:tblCellMar>
        </w:tblPrEx>
        <w:tc>
          <w:tcPr>
            <w:tcW w:w="1900" w:type="dxa"/>
            <w:tcMar>
              <w:top w:w="90" w:type="dxa"/>
              <w:left w:w="130" w:type="dxa"/>
              <w:bottom w:w="90" w:type="dxa"/>
              <w:right w:w="130" w:type="dxa"/>
            </w:tcMar>
          </w:tcPr>
          <w:p w:rsidR="008D2E19" w:rsidRDefault="00BA2F81" w:rsidP="00BA2F81">
            <w:pPr>
              <w:bidi w:val="0"/>
              <w:spacing w:after="40" w:line="260" w:lineRule="auto"/>
            </w:pPr>
            <w:r>
              <w:rPr>
                <w:b/>
                <w:bCs/>
                <w:sz w:val="19"/>
                <w:szCs w:val="19"/>
              </w:rPr>
              <w:t>Deep Reader</w:t>
            </w:r>
          </w:p>
          <w:p w:rsidR="008D2E19" w:rsidRDefault="00BA2F81" w:rsidP="00BA2F81">
            <w:pPr>
              <w:bidi w:val="0"/>
              <w:spacing w:line="260" w:lineRule="auto"/>
            </w:pPr>
            <w:r>
              <w:rPr>
                <w:color w:val="5A6270"/>
                <w:sz w:val="17"/>
                <w:szCs w:val="17"/>
              </w:rPr>
              <w:t>4 · Read</w:t>
            </w:r>
          </w:p>
        </w:tc>
        <w:tc>
          <w:tcPr>
            <w:tcW w:w="4400" w:type="dxa"/>
            <w:tcMar>
              <w:top w:w="90" w:type="dxa"/>
              <w:left w:w="130" w:type="dxa"/>
              <w:bottom w:w="90" w:type="dxa"/>
              <w:right w:w="130" w:type="dxa"/>
            </w:tcMar>
          </w:tcPr>
          <w:p w:rsidR="008D2E19" w:rsidRDefault="00BA2F81" w:rsidP="00BA2F81">
            <w:pPr>
              <w:bidi w:val="0"/>
              <w:spacing w:line="260" w:lineRule="auto"/>
            </w:pPr>
            <w:r>
              <w:rPr>
                <w:sz w:val="19"/>
                <w:szCs w:val="19"/>
              </w:rPr>
              <w:t>Opens the full text of every paper named and writes each one out — what it set out to do, how and on whom, what it found with the numbers, and what the authors admit limits it — quoting the paper with page numbers throughout.</w:t>
            </w:r>
          </w:p>
        </w:tc>
        <w:tc>
          <w:tcPr>
            <w:tcW w:w="2700" w:type="dxa"/>
            <w:tcMar>
              <w:top w:w="90" w:type="dxa"/>
              <w:left w:w="130" w:type="dxa"/>
              <w:bottom w:w="90" w:type="dxa"/>
              <w:right w:w="130" w:type="dxa"/>
            </w:tcMar>
          </w:tcPr>
          <w:p w:rsidR="008D2E19" w:rsidRDefault="00BA2F81" w:rsidP="00BA2F81">
            <w:pPr>
              <w:bidi w:val="0"/>
              <w:spacing w:line="260" w:lineRule="auto"/>
            </w:pPr>
            <w:r>
              <w:rPr>
                <w:sz w:val="19"/>
                <w:szCs w:val="19"/>
              </w:rPr>
              <w:t>A complete reading of each pap</w:t>
            </w:r>
            <w:r>
              <w:rPr>
                <w:sz w:val="19"/>
                <w:szCs w:val="19"/>
              </w:rPr>
              <w:t>er, in its own words.</w:t>
            </w:r>
          </w:p>
        </w:tc>
      </w:tr>
      <w:tr w:rsidR="008D2E19">
        <w:tblPrEx>
          <w:tblCellMar>
            <w:top w:w="0" w:type="dxa"/>
            <w:bottom w:w="0" w:type="dxa"/>
          </w:tblCellMar>
        </w:tblPrEx>
        <w:tc>
          <w:tcPr>
            <w:tcW w:w="1900" w:type="dxa"/>
            <w:tcMar>
              <w:top w:w="90" w:type="dxa"/>
              <w:left w:w="130" w:type="dxa"/>
              <w:bottom w:w="90" w:type="dxa"/>
              <w:right w:w="130" w:type="dxa"/>
            </w:tcMar>
          </w:tcPr>
          <w:p w:rsidR="008D2E19" w:rsidRDefault="00BA2F81" w:rsidP="00BA2F81">
            <w:pPr>
              <w:bidi w:val="0"/>
              <w:spacing w:after="40" w:line="260" w:lineRule="auto"/>
            </w:pPr>
            <w:r>
              <w:rPr>
                <w:b/>
                <w:bCs/>
                <w:sz w:val="19"/>
                <w:szCs w:val="19"/>
              </w:rPr>
              <w:t>Gap Finder</w:t>
            </w:r>
          </w:p>
          <w:p w:rsidR="008D2E19" w:rsidRDefault="00BA2F81" w:rsidP="00BA2F81">
            <w:pPr>
              <w:bidi w:val="0"/>
              <w:spacing w:line="260" w:lineRule="auto"/>
            </w:pPr>
            <w:r>
              <w:rPr>
                <w:color w:val="5A6270"/>
                <w:sz w:val="17"/>
                <w:szCs w:val="17"/>
              </w:rPr>
              <w:t>5 · Synthesize</w:t>
            </w:r>
          </w:p>
        </w:tc>
        <w:tc>
          <w:tcPr>
            <w:tcW w:w="4400" w:type="dxa"/>
            <w:tcMar>
              <w:top w:w="90" w:type="dxa"/>
              <w:left w:w="130" w:type="dxa"/>
              <w:bottom w:w="90" w:type="dxa"/>
              <w:right w:w="130" w:type="dxa"/>
            </w:tcMar>
          </w:tcPr>
          <w:p w:rsidR="008D2E19" w:rsidRDefault="00BA2F81" w:rsidP="00BA2F81">
            <w:pPr>
              <w:bidi w:val="0"/>
              <w:spacing w:line="260" w:lineRule="auto"/>
            </w:pPr>
            <w:r>
              <w:rPr>
                <w:sz w:val="19"/>
                <w:szCs w:val="19"/>
              </w:rPr>
              <w:t>Reads the sources, finds what they leave unanswered, then searches the corpus to check whether anyone has answered it since.</w:t>
            </w:r>
          </w:p>
        </w:tc>
        <w:tc>
          <w:tcPr>
            <w:tcW w:w="2700" w:type="dxa"/>
            <w:tcMar>
              <w:top w:w="90" w:type="dxa"/>
              <w:left w:w="130" w:type="dxa"/>
              <w:bottom w:w="90" w:type="dxa"/>
              <w:right w:w="130" w:type="dxa"/>
            </w:tcMar>
          </w:tcPr>
          <w:p w:rsidR="008D2E19" w:rsidRDefault="00BA2F81" w:rsidP="00BA2F81">
            <w:pPr>
              <w:bidi w:val="0"/>
              <w:spacing w:line="260" w:lineRule="auto"/>
            </w:pPr>
            <w:r>
              <w:rPr>
                <w:sz w:val="19"/>
                <w:szCs w:val="19"/>
              </w:rPr>
              <w:t>Gaps, each with its evidence and what the search found.</w:t>
            </w:r>
          </w:p>
        </w:tc>
      </w:tr>
    </w:tbl>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Source requirements:  </w:t>
            </w:r>
            <w:r>
              <w:rPr>
                <w:sz w:val="20"/>
                <w:szCs w:val="20"/>
              </w:rPr>
              <w:t>each agent card states what it needs — for example “No sources needed” for Question Builder, or a minimum number of sources for agents that read across a set. An agent that cannot run yet will say why on its card.</w:t>
            </w:r>
          </w:p>
        </w:tc>
      </w:tr>
    </w:tbl>
    <w:p w:rsidR="008D2E19" w:rsidRDefault="008D2E19" w:rsidP="00BA2F81">
      <w:pPr>
        <w:bidi w:val="0"/>
        <w:spacing w:after="120"/>
      </w:pPr>
    </w:p>
    <w:p w:rsidR="008D2E19" w:rsidRDefault="00BA2F81" w:rsidP="00BA2F81">
      <w:pPr>
        <w:pStyle w:val="Heading2"/>
        <w:spacing w:before="260" w:after="120"/>
      </w:pPr>
      <w:bookmarkStart w:id="18" w:name="_Toc240452351"/>
      <w:r>
        <w:rPr>
          <w:b/>
          <w:bCs/>
          <w:color w:val="1A1A1A"/>
          <w:sz w:val="24"/>
          <w:szCs w:val="24"/>
        </w:rPr>
        <w:t>6.2  Stages 6 and 7 — and what we do not</w:t>
      </w:r>
      <w:r>
        <w:rPr>
          <w:b/>
          <w:bCs/>
          <w:color w:val="1A1A1A"/>
          <w:sz w:val="24"/>
          <w:szCs w:val="24"/>
        </w:rPr>
        <w:t xml:space="preserve"> do</w:t>
      </w:r>
      <w:bookmarkEnd w:id="18"/>
    </w:p>
    <w:p w:rsidR="008D2E19" w:rsidRDefault="00BA2F81" w:rsidP="00BA2F81">
      <w:pPr>
        <w:bidi w:val="0"/>
        <w:spacing w:after="140" w:line="276" w:lineRule="auto"/>
      </w:pPr>
      <w:r>
        <w:t>Two stages are not yet available. Analyze and Write are in build and arrive in a future release. Because the seventh stage is called Write, agents are asked about it constantly, and the answer must be precise.</w:t>
      </w: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Say this, in these words:  </w:t>
            </w:r>
            <w:r>
              <w:rPr>
                <w:sz w:val="20"/>
                <w:szCs w:val="20"/>
              </w:rPr>
              <w:t>“SCiNiTO does not write manuscripts. It never has and it is not built to. What the drafting agents will do is assemble a first draft of a section — related work, for example — from the sources the researcher already selected, with a citation on every claim</w:t>
            </w:r>
            <w:r>
              <w:rPr>
                <w:sz w:val="20"/>
                <w:szCs w:val="20"/>
              </w:rPr>
              <w:t>, for the researcher to rewrite in their own words. A second agent then argues against that draft the way a peer reviewer would. The writing stays with the researcher.”</w:t>
            </w:r>
          </w:p>
        </w:tc>
      </w:tr>
    </w:tbl>
    <w:p w:rsidR="008D2E19" w:rsidRDefault="008D2E19" w:rsidP="00BA2F81">
      <w:pPr>
        <w:bidi w:val="0"/>
        <w:spacing w:after="120"/>
      </w:pPr>
    </w:p>
    <w:p w:rsidR="008D2E19" w:rsidRDefault="00BA2F81" w:rsidP="00BA2F81">
      <w:pPr>
        <w:bidi w:val="0"/>
        <w:spacing w:after="140" w:line="276" w:lineRule="auto"/>
      </w:pPr>
      <w:r>
        <w:lastRenderedPageBreak/>
        <w:t>Two further points worth making if the question keeps coming:</w:t>
      </w:r>
    </w:p>
    <w:p w:rsidR="008D2E19" w:rsidRDefault="00BA2F81" w:rsidP="00BA2F81">
      <w:pPr>
        <w:pStyle w:val="ListParagraph"/>
        <w:numPr>
          <w:ilvl w:val="0"/>
          <w:numId w:val="2"/>
        </w:numPr>
        <w:spacing w:after="80" w:line="276" w:lineRule="auto"/>
      </w:pPr>
      <w:r>
        <w:rPr>
          <w:b/>
          <w:bCs/>
        </w:rPr>
        <w:t>It assembles from chose</w:t>
      </w:r>
      <w:r>
        <w:rPr>
          <w:b/>
          <w:bCs/>
        </w:rPr>
        <w:t xml:space="preserve">n sources, it does not compose from nothing. </w:t>
      </w:r>
      <w:r>
        <w:t>Every sentence traces to a paper in the researcher's own space. This is the opposite of a tool that generates text from a model's memory.</w:t>
      </w:r>
    </w:p>
    <w:p w:rsidR="008D2E19" w:rsidRDefault="00BA2F81" w:rsidP="00BA2F81">
      <w:pPr>
        <w:pStyle w:val="ListParagraph"/>
        <w:numPr>
          <w:ilvl w:val="0"/>
          <w:numId w:val="2"/>
        </w:numPr>
        <w:spacing w:after="80" w:line="276" w:lineRule="auto"/>
      </w:pPr>
      <w:r>
        <w:rPr>
          <w:b/>
          <w:bCs/>
        </w:rPr>
        <w:t xml:space="preserve">The Draft Reviewer argues against the researcher's work, not for it. </w:t>
      </w:r>
      <w:r>
        <w:t>It i</w:t>
      </w:r>
      <w:r>
        <w:t>s a critique tool. That is a strange thing for a manuscript-writing product to include, and saying so makes the position credible.</w:t>
      </w:r>
    </w:p>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If a customer is uneasy:  </w:t>
            </w:r>
            <w:r>
              <w:rPr>
                <w:sz w:val="20"/>
                <w:szCs w:val="20"/>
              </w:rPr>
              <w:t>do not argue the point. Say that SCiNiTO does not write manuscripts, that the researcher remains t</w:t>
            </w:r>
            <w:r>
              <w:rPr>
                <w:sz w:val="20"/>
                <w:szCs w:val="20"/>
              </w:rPr>
              <w:t>he author, and move the conversation to Deep Reader and Gap Finder — which are where the product’s value sits anyway.</w:t>
            </w:r>
          </w:p>
        </w:tc>
      </w:tr>
    </w:tbl>
    <w:p w:rsidR="008D2E19" w:rsidRDefault="00BA2F81" w:rsidP="00BA2F81">
      <w:pPr>
        <w:bidi w:val="0"/>
      </w:pPr>
      <w:r>
        <w:br w:type="page"/>
      </w:r>
    </w:p>
    <w:p w:rsidR="008D2E19" w:rsidRDefault="00BA2F81" w:rsidP="00BA2F81">
      <w:pPr>
        <w:pStyle w:val="Heading2"/>
        <w:spacing w:before="260" w:after="120"/>
      </w:pPr>
      <w:bookmarkStart w:id="19" w:name="_Toc240452352"/>
      <w:r>
        <w:rPr>
          <w:b/>
          <w:bCs/>
          <w:color w:val="1A1A1A"/>
          <w:sz w:val="24"/>
          <w:szCs w:val="24"/>
        </w:rPr>
        <w:lastRenderedPageBreak/>
        <w:t>6.3  Which agents to demonstrate</w:t>
      </w:r>
      <w:bookmarkEnd w:id="19"/>
    </w:p>
    <w:p w:rsidR="008D2E19" w:rsidRDefault="00BA2F81" w:rsidP="00BA2F81">
      <w:pPr>
        <w:bidi w:val="0"/>
        <w:spacing w:after="140" w:line="276" w:lineRule="auto"/>
      </w:pPr>
      <w:r>
        <w:t>You will rarely have time for all of them. These four tell the whole story:</w:t>
      </w:r>
    </w:p>
    <w:tbl>
      <w:tblPr>
        <w:tblW w:w="9000" w:type="dxa"/>
        <w:tblBorders>
          <w:top w:val="single" w:sz="2" w:space="0" w:color="D4D8E0"/>
          <w:left w:val="single" w:sz="2" w:space="0" w:color="D4D8E0"/>
          <w:bottom w:val="single" w:sz="2" w:space="0" w:color="D4D8E0"/>
          <w:right w:val="single" w:sz="2" w:space="0" w:color="D4D8E0"/>
          <w:insideH w:val="single" w:sz="2" w:space="0" w:color="E2E5EC"/>
          <w:insideV w:val="single" w:sz="2" w:space="0" w:color="E2E5EC"/>
        </w:tblBorders>
        <w:tblCellMar>
          <w:left w:w="10" w:type="dxa"/>
          <w:right w:w="10" w:type="dxa"/>
        </w:tblCellMar>
        <w:tblLook w:val="0000" w:firstRow="0" w:lastRow="0" w:firstColumn="0" w:lastColumn="0" w:noHBand="0" w:noVBand="0"/>
      </w:tblPr>
      <w:tblGrid>
        <w:gridCol w:w="2200"/>
        <w:gridCol w:w="6800"/>
      </w:tblGrid>
      <w:tr w:rsidR="008D2E19">
        <w:tblPrEx>
          <w:tblCellMar>
            <w:top w:w="0" w:type="dxa"/>
            <w:bottom w:w="0" w:type="dxa"/>
          </w:tblCellMar>
        </w:tblPrEx>
        <w:trPr>
          <w:tblHeader/>
        </w:trPr>
        <w:tc>
          <w:tcPr>
            <w:tcW w:w="22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Agent</w:t>
            </w:r>
          </w:p>
        </w:tc>
        <w:tc>
          <w:tcPr>
            <w:tcW w:w="68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What it proves</w:t>
            </w:r>
          </w:p>
        </w:tc>
      </w:tr>
      <w:tr w:rsidR="008D2E19">
        <w:tblPrEx>
          <w:tblCellMar>
            <w:top w:w="0" w:type="dxa"/>
            <w:bottom w:w="0" w:type="dxa"/>
          </w:tblCellMar>
        </w:tblPrEx>
        <w:tc>
          <w:tcPr>
            <w:tcW w:w="2200" w:type="dxa"/>
            <w:tcMar>
              <w:top w:w="90" w:type="dxa"/>
              <w:left w:w="130" w:type="dxa"/>
              <w:bottom w:w="90" w:type="dxa"/>
              <w:right w:w="130" w:type="dxa"/>
            </w:tcMar>
          </w:tcPr>
          <w:p w:rsidR="008D2E19" w:rsidRDefault="00BA2F81" w:rsidP="00BA2F81">
            <w:pPr>
              <w:bidi w:val="0"/>
              <w:spacing w:line="260" w:lineRule="auto"/>
            </w:pPr>
            <w:r>
              <w:rPr>
                <w:sz w:val="19"/>
                <w:szCs w:val="19"/>
              </w:rPr>
              <w:t>Question Builder</w:t>
            </w:r>
          </w:p>
        </w:tc>
        <w:tc>
          <w:tcPr>
            <w:tcW w:w="6800" w:type="dxa"/>
            <w:tcMar>
              <w:top w:w="90" w:type="dxa"/>
              <w:left w:w="130" w:type="dxa"/>
              <w:bottom w:w="90" w:type="dxa"/>
              <w:right w:w="130" w:type="dxa"/>
            </w:tcMar>
          </w:tcPr>
          <w:p w:rsidR="008D2E19" w:rsidRDefault="00BA2F81" w:rsidP="00BA2F81">
            <w:pPr>
              <w:bidi w:val="0"/>
              <w:spacing w:line="260" w:lineRule="auto"/>
            </w:pPr>
            <w:r>
              <w:rPr>
                <w:sz w:val="19"/>
                <w:szCs w:val="19"/>
              </w:rPr>
              <w:t>The researcher can start with nothing but a topic — and keeps control, because they confirm the question before the search runs.</w:t>
            </w:r>
          </w:p>
        </w:tc>
      </w:tr>
      <w:tr w:rsidR="008D2E19">
        <w:tblPrEx>
          <w:tblCellMar>
            <w:top w:w="0" w:type="dxa"/>
            <w:bottom w:w="0" w:type="dxa"/>
          </w:tblCellMar>
        </w:tblPrEx>
        <w:tc>
          <w:tcPr>
            <w:tcW w:w="2200" w:type="dxa"/>
            <w:tcMar>
              <w:top w:w="90" w:type="dxa"/>
              <w:left w:w="130" w:type="dxa"/>
              <w:bottom w:w="90" w:type="dxa"/>
              <w:right w:w="130" w:type="dxa"/>
            </w:tcMar>
          </w:tcPr>
          <w:p w:rsidR="008D2E19" w:rsidRDefault="00BA2F81" w:rsidP="00BA2F81">
            <w:pPr>
              <w:bidi w:val="0"/>
              <w:spacing w:line="260" w:lineRule="auto"/>
            </w:pPr>
            <w:r>
              <w:rPr>
                <w:sz w:val="19"/>
                <w:szCs w:val="19"/>
              </w:rPr>
              <w:t>Literature Scout</w:t>
            </w:r>
          </w:p>
        </w:tc>
        <w:tc>
          <w:tcPr>
            <w:tcW w:w="6800" w:type="dxa"/>
            <w:tcMar>
              <w:top w:w="90" w:type="dxa"/>
              <w:left w:w="130" w:type="dxa"/>
              <w:bottom w:w="90" w:type="dxa"/>
              <w:right w:w="130" w:type="dxa"/>
            </w:tcMar>
          </w:tcPr>
          <w:p w:rsidR="008D2E19" w:rsidRDefault="00BA2F81" w:rsidP="00BA2F81">
            <w:pPr>
              <w:bidi w:val="0"/>
              <w:spacing w:line="260" w:lineRule="auto"/>
            </w:pPr>
            <w:r>
              <w:rPr>
                <w:sz w:val="19"/>
                <w:szCs w:val="19"/>
              </w:rPr>
              <w:t>A space populates itself in seconds, with ranked and explained results.</w:t>
            </w:r>
          </w:p>
        </w:tc>
      </w:tr>
      <w:tr w:rsidR="008D2E19">
        <w:tblPrEx>
          <w:tblCellMar>
            <w:top w:w="0" w:type="dxa"/>
            <w:bottom w:w="0" w:type="dxa"/>
          </w:tblCellMar>
        </w:tblPrEx>
        <w:tc>
          <w:tcPr>
            <w:tcW w:w="2200" w:type="dxa"/>
            <w:tcMar>
              <w:top w:w="90" w:type="dxa"/>
              <w:left w:w="130" w:type="dxa"/>
              <w:bottom w:w="90" w:type="dxa"/>
              <w:right w:w="130" w:type="dxa"/>
            </w:tcMar>
          </w:tcPr>
          <w:p w:rsidR="008D2E19" w:rsidRDefault="00BA2F81" w:rsidP="00BA2F81">
            <w:pPr>
              <w:bidi w:val="0"/>
              <w:spacing w:line="260" w:lineRule="auto"/>
            </w:pPr>
            <w:r>
              <w:rPr>
                <w:sz w:val="19"/>
                <w:szCs w:val="19"/>
              </w:rPr>
              <w:t>Deep Reader</w:t>
            </w:r>
          </w:p>
        </w:tc>
        <w:tc>
          <w:tcPr>
            <w:tcW w:w="6800" w:type="dxa"/>
            <w:tcMar>
              <w:top w:w="90" w:type="dxa"/>
              <w:left w:w="130" w:type="dxa"/>
              <w:bottom w:w="90" w:type="dxa"/>
              <w:right w:w="130" w:type="dxa"/>
            </w:tcMar>
          </w:tcPr>
          <w:p w:rsidR="008D2E19" w:rsidRDefault="00BA2F81" w:rsidP="00BA2F81">
            <w:pPr>
              <w:bidi w:val="0"/>
              <w:spacing w:line="260" w:lineRule="auto"/>
            </w:pPr>
            <w:r>
              <w:rPr>
                <w:sz w:val="19"/>
                <w:szCs w:val="19"/>
              </w:rPr>
              <w:t>Every claim is quoted from the paper with a page number. This is the trust argument made visible.</w:t>
            </w:r>
          </w:p>
        </w:tc>
      </w:tr>
      <w:tr w:rsidR="008D2E19">
        <w:tblPrEx>
          <w:tblCellMar>
            <w:top w:w="0" w:type="dxa"/>
            <w:bottom w:w="0" w:type="dxa"/>
          </w:tblCellMar>
        </w:tblPrEx>
        <w:tc>
          <w:tcPr>
            <w:tcW w:w="2200" w:type="dxa"/>
            <w:tcMar>
              <w:top w:w="90" w:type="dxa"/>
              <w:left w:w="130" w:type="dxa"/>
              <w:bottom w:w="90" w:type="dxa"/>
              <w:right w:w="130" w:type="dxa"/>
            </w:tcMar>
          </w:tcPr>
          <w:p w:rsidR="008D2E19" w:rsidRDefault="00BA2F81" w:rsidP="00BA2F81">
            <w:pPr>
              <w:bidi w:val="0"/>
              <w:spacing w:line="260" w:lineRule="auto"/>
            </w:pPr>
            <w:r>
              <w:rPr>
                <w:sz w:val="19"/>
                <w:szCs w:val="19"/>
              </w:rPr>
              <w:t>Gap Finder</w:t>
            </w:r>
          </w:p>
        </w:tc>
        <w:tc>
          <w:tcPr>
            <w:tcW w:w="6800" w:type="dxa"/>
            <w:tcMar>
              <w:top w:w="90" w:type="dxa"/>
              <w:left w:w="130" w:type="dxa"/>
              <w:bottom w:w="90" w:type="dxa"/>
              <w:right w:w="130" w:type="dxa"/>
            </w:tcMar>
          </w:tcPr>
          <w:p w:rsidR="008D2E19" w:rsidRDefault="00BA2F81" w:rsidP="00BA2F81">
            <w:pPr>
              <w:bidi w:val="0"/>
              <w:spacing w:line="260" w:lineRule="auto"/>
            </w:pPr>
            <w:r>
              <w:rPr>
                <w:sz w:val="19"/>
                <w:szCs w:val="19"/>
              </w:rPr>
              <w:t>The product does something a reference manager structurally cannot: it tells the researcher what nobody has answered yet.</w:t>
            </w:r>
          </w:p>
        </w:tc>
      </w:tr>
    </w:tbl>
    <w:p w:rsidR="008D2E19" w:rsidRDefault="008D2E19" w:rsidP="00BA2F81">
      <w:pPr>
        <w:bidi w:val="0"/>
        <w:spacing w:after="120"/>
      </w:pPr>
    </w:p>
    <w:p w:rsidR="008D2E19" w:rsidRDefault="00BA2F81" w:rsidP="00BA2F81">
      <w:pPr>
        <w:bidi w:val="0"/>
        <w:spacing w:after="140" w:line="276" w:lineRule="auto"/>
      </w:pPr>
      <w:r>
        <w:rPr>
          <w:i/>
          <w:iCs/>
        </w:rPr>
        <w:t>Question Builder and L</w:t>
      </w:r>
      <w:r>
        <w:rPr>
          <w:i/>
          <w:iCs/>
        </w:rPr>
        <w:t>iterature Scout sell the convenience. Deep Reader and Gap Finder sell the product. If you are short of time, protect the last two.</w:t>
      </w:r>
    </w:p>
    <w:p w:rsidR="008D2E19" w:rsidRDefault="00BA2F81" w:rsidP="00BA2F81">
      <w:pPr>
        <w:bidi w:val="0"/>
      </w:pPr>
      <w:r>
        <w:br w:type="page"/>
      </w:r>
    </w:p>
    <w:p w:rsidR="008D2E19" w:rsidRDefault="00BA2F81" w:rsidP="00BA2F81">
      <w:pPr>
        <w:pStyle w:val="Heading1"/>
        <w:spacing w:before="360" w:after="180"/>
      </w:pPr>
      <w:bookmarkStart w:id="20" w:name="_Toc240452353"/>
      <w:r>
        <w:rPr>
          <w:b/>
          <w:bCs/>
          <w:color w:val="2B4CE8"/>
          <w:sz w:val="30"/>
          <w:szCs w:val="30"/>
        </w:rPr>
        <w:lastRenderedPageBreak/>
        <w:t>7. Trust signals</w:t>
      </w:r>
      <w:bookmarkEnd w:id="20"/>
    </w:p>
    <w:p w:rsidR="008D2E19" w:rsidRDefault="00BA2F81" w:rsidP="00BA2F81">
      <w:pPr>
        <w:bidi w:val="0"/>
        <w:spacing w:after="140" w:line="276" w:lineRule="auto"/>
      </w:pPr>
      <w:r>
        <w:t>These features exist because researchers and librarians do not trust AI tools by default. Treat them as your primary selling points, not as footnotes.</w:t>
      </w:r>
    </w:p>
    <w:p w:rsidR="008D2E19" w:rsidRDefault="00BA2F81" w:rsidP="00BA2F81">
      <w:pPr>
        <w:pStyle w:val="Heading2"/>
        <w:spacing w:before="260" w:after="120"/>
      </w:pPr>
      <w:bookmarkStart w:id="21" w:name="_Toc240452354"/>
      <w:r>
        <w:rPr>
          <w:b/>
          <w:bCs/>
          <w:color w:val="1A1A1A"/>
          <w:sz w:val="24"/>
          <w:szCs w:val="24"/>
        </w:rPr>
        <w:t>7.1  Citations on every claim</w:t>
      </w:r>
      <w:bookmarkEnd w:id="21"/>
    </w:p>
    <w:p w:rsidR="008D2E19" w:rsidRDefault="00BA2F81" w:rsidP="00BA2F81">
      <w:pPr>
        <w:bidi w:val="0"/>
        <w:spacing w:after="140" w:line="276" w:lineRule="auto"/>
      </w:pPr>
      <w:r>
        <w:t>Chat answers cite the specific paper behind each statement. Deep Reader quotes the paper's own words and attaches the page number. A supervisor can check any claim in seconds.</w:t>
      </w:r>
    </w:p>
    <w:p w:rsidR="008D2E19" w:rsidRDefault="00BA2F81" w:rsidP="00BA2F81">
      <w:pPr>
        <w:pStyle w:val="Heading2"/>
        <w:spacing w:before="260" w:after="120"/>
      </w:pPr>
      <w:bookmarkStart w:id="22" w:name="_Toc240452355"/>
      <w:r>
        <w:rPr>
          <w:b/>
          <w:bCs/>
          <w:color w:val="1A1A1A"/>
          <w:sz w:val="24"/>
          <w:szCs w:val="24"/>
        </w:rPr>
        <w:t>7.2  Paper quality badges</w:t>
      </w:r>
      <w:bookmarkEnd w:id="22"/>
    </w:p>
    <w:p w:rsidR="008D2E19" w:rsidRDefault="00BA2F81" w:rsidP="00BA2F81">
      <w:pPr>
        <w:bidi w:val="0"/>
        <w:spacing w:after="140" w:line="276" w:lineRule="auto"/>
      </w:pPr>
      <w:r>
        <w:t>Papers carry status flags where they apply:</w:t>
      </w:r>
    </w:p>
    <w:tbl>
      <w:tblPr>
        <w:tblW w:w="9000" w:type="dxa"/>
        <w:tblBorders>
          <w:top w:val="single" w:sz="2" w:space="0" w:color="D4D8E0"/>
          <w:left w:val="single" w:sz="2" w:space="0" w:color="D4D8E0"/>
          <w:bottom w:val="single" w:sz="2" w:space="0" w:color="D4D8E0"/>
          <w:right w:val="single" w:sz="2" w:space="0" w:color="D4D8E0"/>
          <w:insideH w:val="single" w:sz="2" w:space="0" w:color="E2E5EC"/>
          <w:insideV w:val="single" w:sz="2" w:space="0" w:color="E2E5EC"/>
        </w:tblBorders>
        <w:tblCellMar>
          <w:left w:w="10" w:type="dxa"/>
          <w:right w:w="10" w:type="dxa"/>
        </w:tblCellMar>
        <w:tblLook w:val="0000" w:firstRow="0" w:lastRow="0" w:firstColumn="0" w:lastColumn="0" w:noHBand="0" w:noVBand="0"/>
      </w:tblPr>
      <w:tblGrid>
        <w:gridCol w:w="2200"/>
        <w:gridCol w:w="6800"/>
      </w:tblGrid>
      <w:tr w:rsidR="008D2E19">
        <w:tblPrEx>
          <w:tblCellMar>
            <w:top w:w="0" w:type="dxa"/>
            <w:bottom w:w="0" w:type="dxa"/>
          </w:tblCellMar>
        </w:tblPrEx>
        <w:trPr>
          <w:tblHeader/>
        </w:trPr>
        <w:tc>
          <w:tcPr>
            <w:tcW w:w="22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Badge</w:t>
            </w:r>
          </w:p>
        </w:tc>
        <w:tc>
          <w:tcPr>
            <w:tcW w:w="68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Mean</w:t>
            </w:r>
            <w:r>
              <w:rPr>
                <w:b/>
                <w:bCs/>
                <w:sz w:val="19"/>
                <w:szCs w:val="19"/>
              </w:rPr>
              <w:t>ing</w:t>
            </w:r>
          </w:p>
        </w:tc>
      </w:tr>
      <w:tr w:rsidR="008D2E19">
        <w:tblPrEx>
          <w:tblCellMar>
            <w:top w:w="0" w:type="dxa"/>
            <w:bottom w:w="0" w:type="dxa"/>
          </w:tblCellMar>
        </w:tblPrEx>
        <w:tc>
          <w:tcPr>
            <w:tcW w:w="2200" w:type="dxa"/>
            <w:tcMar>
              <w:top w:w="90" w:type="dxa"/>
              <w:left w:w="130" w:type="dxa"/>
              <w:bottom w:w="90" w:type="dxa"/>
              <w:right w:w="130" w:type="dxa"/>
            </w:tcMar>
          </w:tcPr>
          <w:p w:rsidR="008D2E19" w:rsidRDefault="00BA2F81" w:rsidP="00BA2F81">
            <w:pPr>
              <w:bidi w:val="0"/>
              <w:spacing w:line="260" w:lineRule="auto"/>
            </w:pPr>
            <w:r>
              <w:rPr>
                <w:sz w:val="19"/>
                <w:szCs w:val="19"/>
              </w:rPr>
              <w:t>Peer-reviewed</w:t>
            </w:r>
          </w:p>
        </w:tc>
        <w:tc>
          <w:tcPr>
            <w:tcW w:w="6800" w:type="dxa"/>
            <w:tcMar>
              <w:top w:w="90" w:type="dxa"/>
              <w:left w:w="130" w:type="dxa"/>
              <w:bottom w:w="90" w:type="dxa"/>
              <w:right w:w="130" w:type="dxa"/>
            </w:tcMar>
          </w:tcPr>
          <w:p w:rsidR="008D2E19" w:rsidRDefault="00BA2F81" w:rsidP="00BA2F81">
            <w:pPr>
              <w:bidi w:val="0"/>
              <w:spacing w:line="260" w:lineRule="auto"/>
            </w:pPr>
            <w:r>
              <w:rPr>
                <w:sz w:val="19"/>
                <w:szCs w:val="19"/>
              </w:rPr>
              <w:t>Published in a peer-reviewed venue.</w:t>
            </w:r>
          </w:p>
        </w:tc>
      </w:tr>
      <w:tr w:rsidR="008D2E19">
        <w:tblPrEx>
          <w:tblCellMar>
            <w:top w:w="0" w:type="dxa"/>
            <w:bottom w:w="0" w:type="dxa"/>
          </w:tblCellMar>
        </w:tblPrEx>
        <w:tc>
          <w:tcPr>
            <w:tcW w:w="2200" w:type="dxa"/>
            <w:tcMar>
              <w:top w:w="90" w:type="dxa"/>
              <w:left w:w="130" w:type="dxa"/>
              <w:bottom w:w="90" w:type="dxa"/>
              <w:right w:w="130" w:type="dxa"/>
            </w:tcMar>
          </w:tcPr>
          <w:p w:rsidR="008D2E19" w:rsidRDefault="00BA2F81" w:rsidP="00BA2F81">
            <w:pPr>
              <w:bidi w:val="0"/>
              <w:spacing w:line="260" w:lineRule="auto"/>
            </w:pPr>
            <w:r>
              <w:rPr>
                <w:sz w:val="19"/>
                <w:szCs w:val="19"/>
              </w:rPr>
              <w:t>NOT REVIEWED</w:t>
            </w:r>
          </w:p>
        </w:tc>
        <w:tc>
          <w:tcPr>
            <w:tcW w:w="6800" w:type="dxa"/>
            <w:tcMar>
              <w:top w:w="90" w:type="dxa"/>
              <w:left w:w="130" w:type="dxa"/>
              <w:bottom w:w="90" w:type="dxa"/>
              <w:right w:w="130" w:type="dxa"/>
            </w:tcMar>
          </w:tcPr>
          <w:p w:rsidR="008D2E19" w:rsidRDefault="00BA2F81" w:rsidP="00BA2F81">
            <w:pPr>
              <w:bidi w:val="0"/>
              <w:spacing w:line="260" w:lineRule="auto"/>
            </w:pPr>
            <w:r>
              <w:rPr>
                <w:sz w:val="19"/>
                <w:szCs w:val="19"/>
              </w:rPr>
              <w:t>A preprint or a deposit that has not been through peer review.</w:t>
            </w:r>
          </w:p>
        </w:tc>
      </w:tr>
      <w:tr w:rsidR="008D2E19">
        <w:tblPrEx>
          <w:tblCellMar>
            <w:top w:w="0" w:type="dxa"/>
            <w:bottom w:w="0" w:type="dxa"/>
          </w:tblCellMar>
        </w:tblPrEx>
        <w:tc>
          <w:tcPr>
            <w:tcW w:w="2200" w:type="dxa"/>
            <w:tcMar>
              <w:top w:w="90" w:type="dxa"/>
              <w:left w:w="130" w:type="dxa"/>
              <w:bottom w:w="90" w:type="dxa"/>
              <w:right w:w="130" w:type="dxa"/>
            </w:tcMar>
          </w:tcPr>
          <w:p w:rsidR="008D2E19" w:rsidRDefault="00BA2F81" w:rsidP="00BA2F81">
            <w:pPr>
              <w:bidi w:val="0"/>
              <w:spacing w:line="260" w:lineRule="auto"/>
            </w:pPr>
            <w:r>
              <w:rPr>
                <w:sz w:val="19"/>
                <w:szCs w:val="19"/>
              </w:rPr>
              <w:t>CONCERN</w:t>
            </w:r>
          </w:p>
        </w:tc>
        <w:tc>
          <w:tcPr>
            <w:tcW w:w="6800" w:type="dxa"/>
            <w:tcMar>
              <w:top w:w="90" w:type="dxa"/>
              <w:left w:w="130" w:type="dxa"/>
              <w:bottom w:w="90" w:type="dxa"/>
              <w:right w:w="130" w:type="dxa"/>
            </w:tcMar>
          </w:tcPr>
          <w:p w:rsidR="008D2E19" w:rsidRDefault="00BA2F81" w:rsidP="00BA2F81">
            <w:pPr>
              <w:bidi w:val="0"/>
              <w:spacing w:line="260" w:lineRule="auto"/>
            </w:pPr>
            <w:r>
              <w:rPr>
                <w:sz w:val="19"/>
                <w:szCs w:val="19"/>
              </w:rPr>
              <w:t>The record carries a flag warranting caution before citing.</w:t>
            </w:r>
          </w:p>
        </w:tc>
      </w:tr>
      <w:tr w:rsidR="008D2E19">
        <w:tblPrEx>
          <w:tblCellMar>
            <w:top w:w="0" w:type="dxa"/>
            <w:bottom w:w="0" w:type="dxa"/>
          </w:tblCellMar>
        </w:tblPrEx>
        <w:tc>
          <w:tcPr>
            <w:tcW w:w="2200" w:type="dxa"/>
            <w:tcMar>
              <w:top w:w="90" w:type="dxa"/>
              <w:left w:w="130" w:type="dxa"/>
              <w:bottom w:w="90" w:type="dxa"/>
              <w:right w:w="130" w:type="dxa"/>
            </w:tcMar>
          </w:tcPr>
          <w:p w:rsidR="008D2E19" w:rsidRDefault="00BA2F81" w:rsidP="00BA2F81">
            <w:pPr>
              <w:bidi w:val="0"/>
              <w:spacing w:line="260" w:lineRule="auto"/>
            </w:pPr>
            <w:r>
              <w:rPr>
                <w:sz w:val="19"/>
                <w:szCs w:val="19"/>
              </w:rPr>
              <w:t>Open access</w:t>
            </w:r>
          </w:p>
        </w:tc>
        <w:tc>
          <w:tcPr>
            <w:tcW w:w="6800" w:type="dxa"/>
            <w:tcMar>
              <w:top w:w="90" w:type="dxa"/>
              <w:left w:w="130" w:type="dxa"/>
              <w:bottom w:w="90" w:type="dxa"/>
              <w:right w:w="130" w:type="dxa"/>
            </w:tcMar>
          </w:tcPr>
          <w:p w:rsidR="008D2E19" w:rsidRDefault="00BA2F81" w:rsidP="00BA2F81">
            <w:pPr>
              <w:bidi w:val="0"/>
              <w:spacing w:line="260" w:lineRule="auto"/>
            </w:pPr>
            <w:r>
              <w:rPr>
                <w:sz w:val="19"/>
                <w:szCs w:val="19"/>
              </w:rPr>
              <w:t>Full text is openly available, so it can be read in full.</w:t>
            </w:r>
          </w:p>
        </w:tc>
      </w:tr>
      <w:tr w:rsidR="008D2E19">
        <w:tblPrEx>
          <w:tblCellMar>
            <w:top w:w="0" w:type="dxa"/>
            <w:bottom w:w="0" w:type="dxa"/>
          </w:tblCellMar>
        </w:tblPrEx>
        <w:tc>
          <w:tcPr>
            <w:tcW w:w="2200" w:type="dxa"/>
            <w:tcMar>
              <w:top w:w="90" w:type="dxa"/>
              <w:left w:w="130" w:type="dxa"/>
              <w:bottom w:w="90" w:type="dxa"/>
              <w:right w:w="130" w:type="dxa"/>
            </w:tcMar>
          </w:tcPr>
          <w:p w:rsidR="008D2E19" w:rsidRDefault="00BA2F81" w:rsidP="00BA2F81">
            <w:pPr>
              <w:bidi w:val="0"/>
              <w:spacing w:line="260" w:lineRule="auto"/>
            </w:pPr>
            <w:r>
              <w:rPr>
                <w:sz w:val="19"/>
                <w:szCs w:val="19"/>
              </w:rPr>
              <w:t>Citation count</w:t>
            </w:r>
          </w:p>
        </w:tc>
        <w:tc>
          <w:tcPr>
            <w:tcW w:w="6800" w:type="dxa"/>
            <w:tcMar>
              <w:top w:w="90" w:type="dxa"/>
              <w:left w:w="130" w:type="dxa"/>
              <w:bottom w:w="90" w:type="dxa"/>
              <w:right w:w="130" w:type="dxa"/>
            </w:tcMar>
          </w:tcPr>
          <w:p w:rsidR="008D2E19" w:rsidRDefault="00BA2F81" w:rsidP="00BA2F81">
            <w:pPr>
              <w:bidi w:val="0"/>
              <w:spacing w:line="260" w:lineRule="auto"/>
            </w:pPr>
            <w:r>
              <w:rPr>
                <w:sz w:val="19"/>
                <w:szCs w:val="19"/>
              </w:rPr>
              <w:t>How often the work has been cited.</w:t>
            </w:r>
          </w:p>
        </w:tc>
      </w:tr>
    </w:tbl>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Worth demonstrating:  </w:t>
            </w:r>
            <w:r>
              <w:rPr>
                <w:sz w:val="20"/>
                <w:szCs w:val="20"/>
              </w:rPr>
              <w:t>a preprint appearing in results with a NOT REVIEWED badge is a good thing to show, not something to avoid. It demonstrates that the system does not present everything as equally authoritative.</w:t>
            </w:r>
          </w:p>
        </w:tc>
      </w:tr>
    </w:tbl>
    <w:p w:rsidR="008D2E19" w:rsidRDefault="008D2E19" w:rsidP="00BA2F81">
      <w:pPr>
        <w:bidi w:val="0"/>
        <w:spacing w:after="120"/>
      </w:pPr>
    </w:p>
    <w:p w:rsidR="008D2E19" w:rsidRDefault="00BA2F81" w:rsidP="00BA2F81">
      <w:pPr>
        <w:pStyle w:val="Heading2"/>
        <w:spacing w:before="260" w:after="120"/>
      </w:pPr>
      <w:bookmarkStart w:id="23" w:name="_Toc240452356"/>
      <w:r>
        <w:rPr>
          <w:b/>
          <w:bCs/>
          <w:color w:val="1A1A1A"/>
          <w:sz w:val="24"/>
          <w:szCs w:val="24"/>
        </w:rPr>
        <w:t>7.3  Stated limits</w:t>
      </w:r>
      <w:bookmarkEnd w:id="23"/>
    </w:p>
    <w:p w:rsidR="008D2E19" w:rsidRDefault="00BA2F81" w:rsidP="00BA2F81">
      <w:pPr>
        <w:bidi w:val="0"/>
        <w:spacing w:after="140" w:line="276" w:lineRule="auto"/>
      </w:pPr>
      <w:r>
        <w:t>The product tells the researcher what it c</w:t>
      </w:r>
      <w:r>
        <w:t>ould not do:</w:t>
      </w:r>
    </w:p>
    <w:p w:rsidR="008D2E19" w:rsidRDefault="00BA2F81" w:rsidP="00BA2F81">
      <w:pPr>
        <w:pStyle w:val="ListParagraph"/>
        <w:numPr>
          <w:ilvl w:val="0"/>
          <w:numId w:val="2"/>
        </w:numPr>
        <w:spacing w:after="80" w:line="276" w:lineRule="auto"/>
      </w:pPr>
      <w:r>
        <w:t>When a paper's full text cannot be retrieved, it says so and does not answer from the abstract instead.</w:t>
      </w:r>
    </w:p>
    <w:p w:rsidR="008D2E19" w:rsidRDefault="00BA2F81" w:rsidP="00BA2F81">
      <w:pPr>
        <w:pStyle w:val="ListParagraph"/>
        <w:numPr>
          <w:ilvl w:val="0"/>
          <w:numId w:val="2"/>
        </w:numPr>
        <w:spacing w:after="80" w:line="276" w:lineRule="auto"/>
      </w:pPr>
      <w:r>
        <w:t>When a search constraint could not be applied, it names the constraint and explains why.</w:t>
      </w:r>
    </w:p>
    <w:p w:rsidR="008D2E19" w:rsidRDefault="00BA2F81" w:rsidP="00BA2F81">
      <w:pPr>
        <w:pStyle w:val="ListParagraph"/>
        <w:numPr>
          <w:ilvl w:val="0"/>
          <w:numId w:val="2"/>
        </w:numPr>
        <w:spacing w:after="80" w:line="276" w:lineRule="auto"/>
      </w:pPr>
      <w:r>
        <w:t>When a quotation cannot be verified against the or</w:t>
      </w:r>
      <w:r>
        <w:t>iginal text, it is removed and the researcher is told.</w:t>
      </w:r>
    </w:p>
    <w:p w:rsidR="008D2E19" w:rsidRDefault="00BA2F81" w:rsidP="00BA2F81">
      <w:pPr>
        <w:pStyle w:val="ListParagraph"/>
        <w:numPr>
          <w:ilvl w:val="0"/>
          <w:numId w:val="2"/>
        </w:numPr>
        <w:spacing w:after="80" w:line="276" w:lineRule="auto"/>
      </w:pPr>
      <w:r>
        <w:t>PRISMA Screener states that it is a single automated screener — a first pass to check, not a decision already made.</w:t>
      </w:r>
    </w:p>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The line that works with librarians:  </w:t>
            </w:r>
            <w:r>
              <w:rPr>
                <w:sz w:val="20"/>
                <w:szCs w:val="20"/>
              </w:rPr>
              <w:t>“It tells you what it couldn’t do. That is the part other tools leave out.”</w:t>
            </w:r>
          </w:p>
        </w:tc>
      </w:tr>
    </w:tbl>
    <w:p w:rsidR="008D2E19" w:rsidRDefault="00BA2F81" w:rsidP="00BA2F81">
      <w:pPr>
        <w:bidi w:val="0"/>
      </w:pPr>
      <w:r>
        <w:br w:type="page"/>
      </w:r>
    </w:p>
    <w:p w:rsidR="008D2E19" w:rsidRDefault="00BA2F81" w:rsidP="00BA2F81">
      <w:pPr>
        <w:pStyle w:val="Heading1"/>
        <w:spacing w:before="360" w:after="180"/>
      </w:pPr>
      <w:bookmarkStart w:id="24" w:name="_Toc240452357"/>
      <w:r>
        <w:rPr>
          <w:b/>
          <w:bCs/>
          <w:color w:val="2B4CE8"/>
          <w:sz w:val="30"/>
          <w:szCs w:val="30"/>
        </w:rPr>
        <w:lastRenderedPageBreak/>
        <w:t>8. A ten-minute demonstration</w:t>
      </w:r>
      <w:bookmarkEnd w:id="24"/>
    </w:p>
    <w:p w:rsidR="008D2E19" w:rsidRDefault="00BA2F81" w:rsidP="00BA2F81">
      <w:pPr>
        <w:bidi w:val="0"/>
        <w:spacing w:after="140" w:line="276" w:lineRule="auto"/>
      </w:pPr>
      <w:r>
        <w:t>This sequence works with almost any audience. Use the customer's own research topic if they will give you one — it is far more convincing than a prepared example.</w:t>
      </w:r>
    </w:p>
    <w:tbl>
      <w:tblPr>
        <w:tblW w:w="9000" w:type="dxa"/>
        <w:tblBorders>
          <w:top w:val="single" w:sz="2" w:space="0" w:color="D4D8E0"/>
          <w:left w:val="single" w:sz="2" w:space="0" w:color="D4D8E0"/>
          <w:bottom w:val="single" w:sz="2" w:space="0" w:color="D4D8E0"/>
          <w:right w:val="single" w:sz="2" w:space="0" w:color="D4D8E0"/>
          <w:insideH w:val="single" w:sz="2" w:space="0" w:color="E2E5EC"/>
          <w:insideV w:val="single" w:sz="2" w:space="0" w:color="E2E5EC"/>
        </w:tblBorders>
        <w:tblCellMar>
          <w:left w:w="10" w:type="dxa"/>
          <w:right w:w="10" w:type="dxa"/>
        </w:tblCellMar>
        <w:tblLook w:val="0000" w:firstRow="0" w:lastRow="0" w:firstColumn="0" w:lastColumn="0" w:noHBand="0" w:noVBand="0"/>
      </w:tblPr>
      <w:tblGrid>
        <w:gridCol w:w="900"/>
        <w:gridCol w:w="2400"/>
        <w:gridCol w:w="5700"/>
      </w:tblGrid>
      <w:tr w:rsidR="008D2E19">
        <w:tblPrEx>
          <w:tblCellMar>
            <w:top w:w="0" w:type="dxa"/>
            <w:bottom w:w="0" w:type="dxa"/>
          </w:tblCellMar>
        </w:tblPrEx>
        <w:trPr>
          <w:tblHeader/>
        </w:trPr>
        <w:tc>
          <w:tcPr>
            <w:tcW w:w="9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Min</w:t>
            </w:r>
          </w:p>
        </w:tc>
        <w:tc>
          <w:tcPr>
            <w:tcW w:w="24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Do</w:t>
            </w:r>
          </w:p>
        </w:tc>
        <w:tc>
          <w:tcPr>
            <w:tcW w:w="57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Say</w:t>
            </w:r>
          </w:p>
        </w:tc>
      </w:tr>
      <w:tr w:rsidR="008D2E19">
        <w:tblPrEx>
          <w:tblCellMar>
            <w:top w:w="0" w:type="dxa"/>
            <w:bottom w:w="0" w:type="dxa"/>
          </w:tblCellMar>
        </w:tblPrEx>
        <w:tc>
          <w:tcPr>
            <w:tcW w:w="900" w:type="dxa"/>
            <w:tcMar>
              <w:top w:w="90" w:type="dxa"/>
              <w:left w:w="130" w:type="dxa"/>
              <w:bottom w:w="90" w:type="dxa"/>
              <w:right w:w="130" w:type="dxa"/>
            </w:tcMar>
          </w:tcPr>
          <w:p w:rsidR="008D2E19" w:rsidRDefault="00BA2F81" w:rsidP="00BA2F81">
            <w:pPr>
              <w:bidi w:val="0"/>
              <w:spacing w:line="260" w:lineRule="auto"/>
            </w:pPr>
            <w:r>
              <w:rPr>
                <w:sz w:val="19"/>
                <w:szCs w:val="19"/>
              </w:rPr>
              <w:t>0–1</w:t>
            </w:r>
          </w:p>
        </w:tc>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Create an empty space. Name it after the customer's topic.</w:t>
            </w:r>
          </w:p>
        </w:tc>
        <w:tc>
          <w:tcPr>
            <w:tcW w:w="5700" w:type="dxa"/>
            <w:tcMar>
              <w:top w:w="90" w:type="dxa"/>
              <w:left w:w="130" w:type="dxa"/>
              <w:bottom w:w="90" w:type="dxa"/>
              <w:right w:w="130" w:type="dxa"/>
            </w:tcMar>
          </w:tcPr>
          <w:p w:rsidR="008D2E19" w:rsidRDefault="00BA2F81" w:rsidP="00BA2F81">
            <w:pPr>
              <w:bidi w:val="0"/>
              <w:spacing w:line="260" w:lineRule="auto"/>
            </w:pPr>
            <w:r>
              <w:rPr>
                <w:sz w:val="19"/>
                <w:szCs w:val="19"/>
              </w:rPr>
              <w:t>“Nothing in it. No</w:t>
            </w:r>
            <w:r>
              <w:rPr>
                <w:sz w:val="19"/>
                <w:szCs w:val="19"/>
              </w:rPr>
              <w:t xml:space="preserve"> PDFs, no downloads. Let’s start where a researcher actually starts — with a topic that’s too broad to search.”</w:t>
            </w:r>
          </w:p>
        </w:tc>
      </w:tr>
      <w:tr w:rsidR="008D2E19">
        <w:tblPrEx>
          <w:tblCellMar>
            <w:top w:w="0" w:type="dxa"/>
            <w:bottom w:w="0" w:type="dxa"/>
          </w:tblCellMar>
        </w:tblPrEx>
        <w:tc>
          <w:tcPr>
            <w:tcW w:w="900" w:type="dxa"/>
            <w:tcMar>
              <w:top w:w="90" w:type="dxa"/>
              <w:left w:w="130" w:type="dxa"/>
              <w:bottom w:w="90" w:type="dxa"/>
              <w:right w:w="130" w:type="dxa"/>
            </w:tcMar>
          </w:tcPr>
          <w:p w:rsidR="008D2E19" w:rsidRDefault="00BA2F81" w:rsidP="00BA2F81">
            <w:pPr>
              <w:bidi w:val="0"/>
              <w:spacing w:line="260" w:lineRule="auto"/>
            </w:pPr>
            <w:r>
              <w:rPr>
                <w:sz w:val="19"/>
                <w:szCs w:val="19"/>
              </w:rPr>
              <w:t>1–3</w:t>
            </w:r>
          </w:p>
        </w:tc>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Run Question Builder on their topic. Show the assumptions it lists. Edit the question. Add a search term. Confirm.</w:t>
            </w:r>
          </w:p>
        </w:tc>
        <w:tc>
          <w:tcPr>
            <w:tcW w:w="5700" w:type="dxa"/>
            <w:tcMar>
              <w:top w:w="90" w:type="dxa"/>
              <w:left w:w="130" w:type="dxa"/>
              <w:bottom w:w="90" w:type="dxa"/>
              <w:right w:w="130" w:type="dxa"/>
            </w:tcMar>
          </w:tcPr>
          <w:p w:rsidR="008D2E19" w:rsidRDefault="00BA2F81" w:rsidP="00BA2F81">
            <w:pPr>
              <w:bidi w:val="0"/>
              <w:spacing w:line="260" w:lineRule="auto"/>
            </w:pPr>
            <w:r>
              <w:rPr>
                <w:sz w:val="19"/>
                <w:szCs w:val="19"/>
              </w:rPr>
              <w:t>“It tells you what it assumed and what it left out, and you change it before anything runs. You approve the scope — it isn’t decided for you.”</w:t>
            </w:r>
          </w:p>
        </w:tc>
      </w:tr>
      <w:tr w:rsidR="008D2E19">
        <w:tblPrEx>
          <w:tblCellMar>
            <w:top w:w="0" w:type="dxa"/>
            <w:bottom w:w="0" w:type="dxa"/>
          </w:tblCellMar>
        </w:tblPrEx>
        <w:tc>
          <w:tcPr>
            <w:tcW w:w="900" w:type="dxa"/>
            <w:tcMar>
              <w:top w:w="90" w:type="dxa"/>
              <w:left w:w="130" w:type="dxa"/>
              <w:bottom w:w="90" w:type="dxa"/>
              <w:right w:w="130" w:type="dxa"/>
            </w:tcMar>
          </w:tcPr>
          <w:p w:rsidR="008D2E19" w:rsidRDefault="00BA2F81" w:rsidP="00BA2F81">
            <w:pPr>
              <w:bidi w:val="0"/>
              <w:spacing w:line="260" w:lineRule="auto"/>
            </w:pPr>
            <w:r>
              <w:rPr>
                <w:sz w:val="19"/>
                <w:szCs w:val="19"/>
              </w:rPr>
              <w:t>3–5</w:t>
            </w:r>
          </w:p>
        </w:tc>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Run Literature Scout on the confirmed question. Show the match count and the ranked results. Add three or fo</w:t>
            </w:r>
            <w:r>
              <w:rPr>
                <w:sz w:val="19"/>
                <w:szCs w:val="19"/>
              </w:rPr>
              <w:t>ur.</w:t>
            </w:r>
          </w:p>
        </w:tc>
        <w:tc>
          <w:tcPr>
            <w:tcW w:w="5700" w:type="dxa"/>
            <w:tcMar>
              <w:top w:w="90" w:type="dxa"/>
              <w:left w:w="130" w:type="dxa"/>
              <w:bottom w:w="90" w:type="dxa"/>
              <w:right w:w="130" w:type="dxa"/>
            </w:tcMar>
          </w:tcPr>
          <w:p w:rsidR="008D2E19" w:rsidRDefault="00BA2F81" w:rsidP="00BA2F81">
            <w:pPr>
              <w:bidi w:val="0"/>
              <w:spacing w:line="260" w:lineRule="auto"/>
            </w:pPr>
            <w:r>
              <w:rPr>
                <w:sz w:val="19"/>
                <w:szCs w:val="19"/>
              </w:rPr>
              <w:t>“It searched 5</w:t>
            </w:r>
            <w:bookmarkStart w:id="25" w:name="_GoBack"/>
            <w:bookmarkEnd w:id="25"/>
            <w:r>
              <w:rPr>
                <w:sz w:val="19"/>
                <w:szCs w:val="19"/>
              </w:rPr>
              <w:t>00 million works and came back with the ten worth reading — and it tells you how many it went through to get there.”</w:t>
            </w:r>
          </w:p>
        </w:tc>
      </w:tr>
      <w:tr w:rsidR="008D2E19">
        <w:tblPrEx>
          <w:tblCellMar>
            <w:top w:w="0" w:type="dxa"/>
            <w:bottom w:w="0" w:type="dxa"/>
          </w:tblCellMar>
        </w:tblPrEx>
        <w:tc>
          <w:tcPr>
            <w:tcW w:w="900" w:type="dxa"/>
            <w:tcMar>
              <w:top w:w="90" w:type="dxa"/>
              <w:left w:w="130" w:type="dxa"/>
              <w:bottom w:w="90" w:type="dxa"/>
              <w:right w:w="130" w:type="dxa"/>
            </w:tcMar>
          </w:tcPr>
          <w:p w:rsidR="008D2E19" w:rsidRDefault="00BA2F81" w:rsidP="00BA2F81">
            <w:pPr>
              <w:bidi w:val="0"/>
              <w:spacing w:line="260" w:lineRule="auto"/>
            </w:pPr>
            <w:r>
              <w:rPr>
                <w:sz w:val="19"/>
                <w:szCs w:val="19"/>
              </w:rPr>
              <w:t>5–7</w:t>
            </w:r>
          </w:p>
        </w:tc>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Run Deep Reader on one paper. Scroll to a quotation with a page number.</w:t>
            </w:r>
          </w:p>
        </w:tc>
        <w:tc>
          <w:tcPr>
            <w:tcW w:w="5700" w:type="dxa"/>
            <w:tcMar>
              <w:top w:w="90" w:type="dxa"/>
              <w:left w:w="130" w:type="dxa"/>
              <w:bottom w:w="90" w:type="dxa"/>
              <w:right w:w="130" w:type="dxa"/>
            </w:tcMar>
          </w:tcPr>
          <w:p w:rsidR="008D2E19" w:rsidRDefault="00BA2F81" w:rsidP="00BA2F81">
            <w:pPr>
              <w:bidi w:val="0"/>
              <w:spacing w:line="260" w:lineRule="auto"/>
            </w:pPr>
            <w:r>
              <w:rPr>
                <w:sz w:val="19"/>
                <w:szCs w:val="19"/>
              </w:rPr>
              <w:t xml:space="preserve">“Every claim is quoted from the paper, with </w:t>
            </w:r>
            <w:r>
              <w:rPr>
                <w:sz w:val="19"/>
                <w:szCs w:val="19"/>
              </w:rPr>
              <w:t>the page. Your supervisor can check any line of this in ten seconds.”</w:t>
            </w:r>
          </w:p>
        </w:tc>
      </w:tr>
      <w:tr w:rsidR="008D2E19">
        <w:tblPrEx>
          <w:tblCellMar>
            <w:top w:w="0" w:type="dxa"/>
            <w:bottom w:w="0" w:type="dxa"/>
          </w:tblCellMar>
        </w:tblPrEx>
        <w:tc>
          <w:tcPr>
            <w:tcW w:w="900" w:type="dxa"/>
            <w:tcMar>
              <w:top w:w="90" w:type="dxa"/>
              <w:left w:w="130" w:type="dxa"/>
              <w:bottom w:w="90" w:type="dxa"/>
              <w:right w:w="130" w:type="dxa"/>
            </w:tcMar>
          </w:tcPr>
          <w:p w:rsidR="008D2E19" w:rsidRDefault="00BA2F81" w:rsidP="00BA2F81">
            <w:pPr>
              <w:bidi w:val="0"/>
              <w:spacing w:line="260" w:lineRule="auto"/>
            </w:pPr>
            <w:r>
              <w:rPr>
                <w:sz w:val="19"/>
                <w:szCs w:val="19"/>
              </w:rPr>
              <w:t>7–9</w:t>
            </w:r>
          </w:p>
        </w:tc>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Run Gap Finder. Show one gap that is still open, with the search that checked it.</w:t>
            </w:r>
          </w:p>
        </w:tc>
        <w:tc>
          <w:tcPr>
            <w:tcW w:w="5700" w:type="dxa"/>
            <w:tcMar>
              <w:top w:w="90" w:type="dxa"/>
              <w:left w:w="130" w:type="dxa"/>
              <w:bottom w:w="90" w:type="dxa"/>
              <w:right w:w="130" w:type="dxa"/>
            </w:tcMar>
          </w:tcPr>
          <w:p w:rsidR="008D2E19" w:rsidRDefault="00BA2F81" w:rsidP="00BA2F81">
            <w:pPr>
              <w:bidi w:val="0"/>
              <w:spacing w:line="260" w:lineRule="auto"/>
            </w:pPr>
            <w:r>
              <w:rPr>
                <w:sz w:val="19"/>
                <w:szCs w:val="19"/>
              </w:rPr>
              <w:t>“It found what these papers leave unanswered, then searched to see whether anyone has answered it s</w:t>
            </w:r>
            <w:r>
              <w:rPr>
                <w:sz w:val="19"/>
                <w:szCs w:val="19"/>
              </w:rPr>
              <w:t>ince. Nobody has. That’s where new research goes.”</w:t>
            </w:r>
          </w:p>
        </w:tc>
      </w:tr>
      <w:tr w:rsidR="008D2E19">
        <w:tblPrEx>
          <w:tblCellMar>
            <w:top w:w="0" w:type="dxa"/>
            <w:bottom w:w="0" w:type="dxa"/>
          </w:tblCellMar>
        </w:tblPrEx>
        <w:tc>
          <w:tcPr>
            <w:tcW w:w="900" w:type="dxa"/>
            <w:tcMar>
              <w:top w:w="90" w:type="dxa"/>
              <w:left w:w="130" w:type="dxa"/>
              <w:bottom w:w="90" w:type="dxa"/>
              <w:right w:w="130" w:type="dxa"/>
            </w:tcMar>
          </w:tcPr>
          <w:p w:rsidR="008D2E19" w:rsidRDefault="00BA2F81" w:rsidP="00BA2F81">
            <w:pPr>
              <w:bidi w:val="0"/>
              <w:spacing w:line="260" w:lineRule="auto"/>
            </w:pPr>
            <w:r>
              <w:rPr>
                <w:sz w:val="19"/>
                <w:szCs w:val="19"/>
              </w:rPr>
              <w:t>9–10</w:t>
            </w:r>
          </w:p>
        </w:tc>
        <w:tc>
          <w:tcPr>
            <w:tcW w:w="2400" w:type="dxa"/>
            <w:tcMar>
              <w:top w:w="90" w:type="dxa"/>
              <w:left w:w="130" w:type="dxa"/>
              <w:bottom w:w="90" w:type="dxa"/>
              <w:right w:w="130" w:type="dxa"/>
            </w:tcMar>
          </w:tcPr>
          <w:p w:rsidR="008D2E19" w:rsidRDefault="00BA2F81" w:rsidP="00BA2F81">
            <w:pPr>
              <w:bidi w:val="0"/>
              <w:spacing w:line="260" w:lineRule="auto"/>
            </w:pPr>
            <w:r>
              <w:rPr>
                <w:sz w:val="19"/>
                <w:szCs w:val="19"/>
              </w:rPr>
              <w:t>Show Copy references → RIS/</w:t>
            </w:r>
            <w:proofErr w:type="spellStart"/>
            <w:r>
              <w:rPr>
                <w:sz w:val="19"/>
                <w:szCs w:val="19"/>
              </w:rPr>
              <w:t>BibTeX</w:t>
            </w:r>
            <w:proofErr w:type="spellEnd"/>
            <w:r>
              <w:rPr>
                <w:sz w:val="19"/>
                <w:szCs w:val="19"/>
              </w:rPr>
              <w:t>, and Manage members.</w:t>
            </w:r>
          </w:p>
        </w:tc>
        <w:tc>
          <w:tcPr>
            <w:tcW w:w="5700" w:type="dxa"/>
            <w:tcMar>
              <w:top w:w="90" w:type="dxa"/>
              <w:left w:w="130" w:type="dxa"/>
              <w:bottom w:w="90" w:type="dxa"/>
              <w:right w:w="130" w:type="dxa"/>
            </w:tcMar>
          </w:tcPr>
          <w:p w:rsidR="008D2E19" w:rsidRDefault="00BA2F81" w:rsidP="00BA2F81">
            <w:pPr>
              <w:bidi w:val="0"/>
              <w:spacing w:line="260" w:lineRule="auto"/>
            </w:pPr>
            <w:r>
              <w:rPr>
                <w:sz w:val="19"/>
                <w:szCs w:val="19"/>
              </w:rPr>
              <w:t>“It all exports back out, and you can share the space with your group.”</w:t>
            </w:r>
          </w:p>
        </w:tc>
      </w:tr>
    </w:tbl>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If you only have three minutes:  </w:t>
            </w:r>
            <w:r>
              <w:rPr>
                <w:sz w:val="20"/>
                <w:szCs w:val="20"/>
              </w:rPr>
              <w:t>empty space → Question Builder → Literature Scout → one Deep Reader quotation. Skip everything else.</w:t>
            </w:r>
          </w:p>
        </w:tc>
      </w:tr>
    </w:tbl>
    <w:p w:rsidR="008D2E19" w:rsidRDefault="00BA2F81" w:rsidP="00BA2F81">
      <w:pPr>
        <w:bidi w:val="0"/>
      </w:pPr>
      <w:r>
        <w:br w:type="page"/>
      </w:r>
    </w:p>
    <w:p w:rsidR="008D2E19" w:rsidRDefault="00BA2F81" w:rsidP="00BA2F81">
      <w:pPr>
        <w:pStyle w:val="Heading1"/>
        <w:spacing w:before="360" w:after="180"/>
      </w:pPr>
      <w:bookmarkStart w:id="26" w:name="_Toc240452358"/>
      <w:r>
        <w:rPr>
          <w:b/>
          <w:bCs/>
          <w:color w:val="2B4CE8"/>
          <w:sz w:val="30"/>
          <w:szCs w:val="30"/>
        </w:rPr>
        <w:lastRenderedPageBreak/>
        <w:t>9. What not to promise</w:t>
      </w:r>
      <w:bookmarkEnd w:id="26"/>
    </w:p>
    <w:p w:rsidR="008D2E19" w:rsidRDefault="00BA2F81" w:rsidP="00BA2F81">
      <w:pPr>
        <w:bidi w:val="0"/>
        <w:spacing w:after="140" w:line="276" w:lineRule="auto"/>
      </w:pPr>
      <w:r>
        <w:t>Overstating the product costs more than underselling it. This audience checks.</w:t>
      </w:r>
    </w:p>
    <w:tbl>
      <w:tblPr>
        <w:tblW w:w="9000" w:type="dxa"/>
        <w:tblBorders>
          <w:top w:val="single" w:sz="2" w:space="0" w:color="D4D8E0"/>
          <w:left w:val="single" w:sz="2" w:space="0" w:color="D4D8E0"/>
          <w:bottom w:val="single" w:sz="2" w:space="0" w:color="D4D8E0"/>
          <w:right w:val="single" w:sz="2" w:space="0" w:color="D4D8E0"/>
          <w:insideH w:val="single" w:sz="2" w:space="0" w:color="E2E5EC"/>
          <w:insideV w:val="single" w:sz="2" w:space="0" w:color="E2E5EC"/>
        </w:tblBorders>
        <w:tblCellMar>
          <w:left w:w="10" w:type="dxa"/>
          <w:right w:w="10" w:type="dxa"/>
        </w:tblCellMar>
        <w:tblLook w:val="0000" w:firstRow="0" w:lastRow="0" w:firstColumn="0" w:lastColumn="0" w:noHBand="0" w:noVBand="0"/>
      </w:tblPr>
      <w:tblGrid>
        <w:gridCol w:w="2600"/>
        <w:gridCol w:w="6400"/>
      </w:tblGrid>
      <w:tr w:rsidR="008D2E19">
        <w:tblPrEx>
          <w:tblCellMar>
            <w:top w:w="0" w:type="dxa"/>
            <w:bottom w:w="0" w:type="dxa"/>
          </w:tblCellMar>
        </w:tblPrEx>
        <w:trPr>
          <w:tblHeader/>
        </w:trPr>
        <w:tc>
          <w:tcPr>
            <w:tcW w:w="26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Do not say</w:t>
            </w:r>
          </w:p>
        </w:tc>
        <w:tc>
          <w:tcPr>
            <w:tcW w:w="6400" w:type="dxa"/>
            <w:shd w:val="clear" w:color="auto" w:fill="F2F4F8"/>
            <w:tcMar>
              <w:top w:w="90" w:type="dxa"/>
              <w:left w:w="130" w:type="dxa"/>
              <w:bottom w:w="90" w:type="dxa"/>
              <w:right w:w="130" w:type="dxa"/>
            </w:tcMar>
          </w:tcPr>
          <w:p w:rsidR="008D2E19" w:rsidRDefault="00BA2F81" w:rsidP="00BA2F81">
            <w:pPr>
              <w:bidi w:val="0"/>
              <w:spacing w:line="260" w:lineRule="auto"/>
            </w:pPr>
            <w:r>
              <w:rPr>
                <w:b/>
                <w:bCs/>
                <w:sz w:val="19"/>
                <w:szCs w:val="19"/>
              </w:rPr>
              <w:t>Say instead</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“It writes your paper.” or “It drafts your manuscript.”</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“SCiNiTO does not write manuscripts. The drafting agents assemble a first draft of a section from sources you selected, with a citation on every claim, for you to rewrite. The researcher stays the aut</w:t>
            </w:r>
            <w:r>
              <w:rPr>
                <w:sz w:val="19"/>
                <w:szCs w:val="19"/>
              </w:rPr>
              <w:t>hor.”</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“Upload your spreadsheets and data files.”</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 xml:space="preserve">“PDF is the only upload format at this stage. XLSX and CSV support is planned for a future release, together with the Data Agent that will </w:t>
            </w:r>
            <w:proofErr w:type="spellStart"/>
            <w:r>
              <w:rPr>
                <w:sz w:val="19"/>
                <w:szCs w:val="19"/>
              </w:rPr>
              <w:t>analyse</w:t>
            </w:r>
            <w:proofErr w:type="spellEnd"/>
            <w:r>
              <w:rPr>
                <w:sz w:val="19"/>
                <w:szCs w:val="19"/>
              </w:rPr>
              <w:t xml:space="preserve"> them.”</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 xml:space="preserve">“It syncs with your </w:t>
            </w:r>
            <w:proofErr w:type="spellStart"/>
            <w:r>
              <w:rPr>
                <w:sz w:val="19"/>
                <w:szCs w:val="19"/>
              </w:rPr>
              <w:t>Zotero</w:t>
            </w:r>
            <w:proofErr w:type="spellEnd"/>
            <w:r>
              <w:rPr>
                <w:sz w:val="19"/>
                <w:szCs w:val="19"/>
              </w:rPr>
              <w:t xml:space="preserve"> library.”</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 xml:space="preserve">“You export a RIS file from </w:t>
            </w:r>
            <w:proofErr w:type="spellStart"/>
            <w:r>
              <w:rPr>
                <w:sz w:val="19"/>
                <w:szCs w:val="19"/>
              </w:rPr>
              <w:t>Zotero</w:t>
            </w:r>
            <w:proofErr w:type="spellEnd"/>
            <w:r>
              <w:rPr>
                <w:sz w:val="19"/>
                <w:szCs w:val="19"/>
              </w:rPr>
              <w:t xml:space="preserve"> and import it. Direct </w:t>
            </w:r>
            <w:proofErr w:type="spellStart"/>
            <w:r>
              <w:rPr>
                <w:sz w:val="19"/>
                <w:szCs w:val="19"/>
              </w:rPr>
              <w:t>Zotero</w:t>
            </w:r>
            <w:proofErr w:type="spellEnd"/>
            <w:r>
              <w:rPr>
                <w:sz w:val="19"/>
                <w:szCs w:val="19"/>
              </w:rPr>
              <w:t xml:space="preserve"> sync is on the roadmap.”</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“Your PDFs come across with your references.”</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“References come across. PDFs stay in your reference manager — we find full text where the paper is open access, and you</w:t>
            </w:r>
            <w:r>
              <w:rPr>
                <w:sz w:val="19"/>
                <w:szCs w:val="19"/>
              </w:rPr>
              <w:t xml:space="preserve"> can upload the rest.”</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“It reads every paper in full.”</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“Uploaded PDFs and open-access papers are read in full. For the rest it works from the abstract — and it tells you which is which.”</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“It does your systematic review.”</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“It does the first screening pass</w:t>
            </w:r>
            <w:r>
              <w:rPr>
                <w:sz w:val="19"/>
                <w:szCs w:val="19"/>
              </w:rPr>
              <w:t xml:space="preserve"> and gives you the PRISMA flow and the full decision trail. It is a single automated screener — a first pass for you to check, not a replacement for two reviewers.”</w:t>
            </w:r>
          </w:p>
        </w:tc>
      </w:tr>
      <w:tr w:rsidR="008D2E19">
        <w:tblPrEx>
          <w:tblCellMar>
            <w:top w:w="0" w:type="dxa"/>
            <w:bottom w:w="0" w:type="dxa"/>
          </w:tblCellMar>
        </w:tblPrEx>
        <w:tc>
          <w:tcPr>
            <w:tcW w:w="2600" w:type="dxa"/>
            <w:tcMar>
              <w:top w:w="90" w:type="dxa"/>
              <w:left w:w="130" w:type="dxa"/>
              <w:bottom w:w="90" w:type="dxa"/>
              <w:right w:w="130" w:type="dxa"/>
            </w:tcMar>
          </w:tcPr>
          <w:p w:rsidR="008D2E19" w:rsidRDefault="00BA2F81" w:rsidP="00BA2F81">
            <w:pPr>
              <w:bidi w:val="0"/>
              <w:spacing w:line="260" w:lineRule="auto"/>
            </w:pPr>
            <w:r>
              <w:rPr>
                <w:sz w:val="19"/>
                <w:szCs w:val="19"/>
              </w:rPr>
              <w:t>“It never makes mistakes.”</w:t>
            </w:r>
          </w:p>
        </w:tc>
        <w:tc>
          <w:tcPr>
            <w:tcW w:w="6400" w:type="dxa"/>
            <w:tcMar>
              <w:top w:w="90" w:type="dxa"/>
              <w:left w:w="130" w:type="dxa"/>
              <w:bottom w:w="90" w:type="dxa"/>
              <w:right w:w="130" w:type="dxa"/>
            </w:tcMar>
          </w:tcPr>
          <w:p w:rsidR="008D2E19" w:rsidRDefault="00BA2F81" w:rsidP="00BA2F81">
            <w:pPr>
              <w:bidi w:val="0"/>
              <w:spacing w:line="260" w:lineRule="auto"/>
            </w:pPr>
            <w:r>
              <w:rPr>
                <w:sz w:val="19"/>
                <w:szCs w:val="19"/>
              </w:rPr>
              <w:t>“It cites everything so you can check it, and it tells you when</w:t>
            </w:r>
            <w:r>
              <w:rPr>
                <w:sz w:val="19"/>
                <w:szCs w:val="19"/>
              </w:rPr>
              <w:t xml:space="preserve"> it couldn’t do something. The interface says plainly that AI can make mistakes.”</w:t>
            </w:r>
          </w:p>
        </w:tc>
      </w:tr>
    </w:tbl>
    <w:p w:rsidR="008D2E19" w:rsidRDefault="008D2E19" w:rsidP="00BA2F81">
      <w:pPr>
        <w:bidi w:val="0"/>
        <w:spacing w:after="120"/>
      </w:pPr>
    </w:p>
    <w:tbl>
      <w:tblPr>
        <w:tblW w:w="9000" w:type="dxa"/>
        <w:tblBorders>
          <w:left w:val="single" w:sz="18" w:space="0" w:color="2B4CE8"/>
        </w:tblBorders>
        <w:tblCellMar>
          <w:left w:w="10" w:type="dxa"/>
          <w:right w:w="10" w:type="dxa"/>
        </w:tblCellMar>
        <w:tblLook w:val="0000" w:firstRow="0" w:lastRow="0" w:firstColumn="0" w:lastColumn="0" w:noHBand="0" w:noVBand="0"/>
      </w:tblPr>
      <w:tblGrid>
        <w:gridCol w:w="9000"/>
      </w:tblGrid>
      <w:tr w:rsidR="008D2E19">
        <w:tblPrEx>
          <w:tblCellMar>
            <w:top w:w="0" w:type="dxa"/>
            <w:bottom w:w="0" w:type="dxa"/>
          </w:tblCellMar>
        </w:tblPrEx>
        <w:tc>
          <w:tcPr>
            <w:tcW w:w="9000" w:type="dxa"/>
            <w:shd w:val="clear" w:color="auto" w:fill="F7F8FB"/>
            <w:tcMar>
              <w:top w:w="140" w:type="dxa"/>
              <w:left w:w="200" w:type="dxa"/>
              <w:bottom w:w="140" w:type="dxa"/>
              <w:right w:w="200" w:type="dxa"/>
            </w:tcMar>
          </w:tcPr>
          <w:p w:rsidR="008D2E19" w:rsidRDefault="00BA2F81" w:rsidP="00BA2F81">
            <w:pPr>
              <w:bidi w:val="0"/>
              <w:spacing w:line="270" w:lineRule="auto"/>
            </w:pPr>
            <w:r>
              <w:rPr>
                <w:b/>
                <w:bCs/>
                <w:color w:val="2B4CE8"/>
                <w:sz w:val="20"/>
                <w:szCs w:val="20"/>
              </w:rPr>
              <w:t xml:space="preserve">Features in preview:  </w:t>
            </w:r>
            <w:r>
              <w:rPr>
                <w:sz w:val="20"/>
                <w:szCs w:val="20"/>
              </w:rPr>
              <w:t>some agents may appear marked Early access or Coming soon in the interface. Never demonstrate or promise anything carrying those labels without confirming its current status with the SCiNiTO team first.</w:t>
            </w:r>
          </w:p>
        </w:tc>
      </w:tr>
    </w:tbl>
    <w:p w:rsidR="008D2E19" w:rsidRDefault="00BA2F81" w:rsidP="00BA2F81">
      <w:pPr>
        <w:bidi w:val="0"/>
      </w:pPr>
      <w:r>
        <w:br w:type="page"/>
      </w:r>
    </w:p>
    <w:p w:rsidR="008D2E19" w:rsidRDefault="00BA2F81" w:rsidP="00BA2F81">
      <w:pPr>
        <w:pStyle w:val="Heading1"/>
        <w:spacing w:before="360" w:after="180"/>
      </w:pPr>
      <w:bookmarkStart w:id="27" w:name="_Toc240452359"/>
      <w:r>
        <w:rPr>
          <w:b/>
          <w:bCs/>
          <w:color w:val="2B4CE8"/>
          <w:sz w:val="30"/>
          <w:szCs w:val="30"/>
        </w:rPr>
        <w:lastRenderedPageBreak/>
        <w:t>10. Questions you will be asked</w:t>
      </w:r>
      <w:bookmarkEnd w:id="27"/>
    </w:p>
    <w:p w:rsidR="008D2E19" w:rsidRDefault="00BA2F81" w:rsidP="00BA2F81">
      <w:pPr>
        <w:pStyle w:val="Heading3"/>
        <w:spacing w:before="200" w:after="100"/>
      </w:pPr>
      <w:r>
        <w:rPr>
          <w:b/>
          <w:bCs/>
          <w:color w:val="5A6270"/>
          <w:sz w:val="21"/>
          <w:szCs w:val="21"/>
        </w:rPr>
        <w:t xml:space="preserve">“Does it write my </w:t>
      </w:r>
      <w:r>
        <w:rPr>
          <w:b/>
          <w:bCs/>
          <w:color w:val="5A6270"/>
          <w:sz w:val="21"/>
          <w:szCs w:val="21"/>
        </w:rPr>
        <w:t>paper for me?”</w:t>
      </w:r>
    </w:p>
    <w:p w:rsidR="008D2E19" w:rsidRDefault="00BA2F81" w:rsidP="00BA2F81">
      <w:pPr>
        <w:bidi w:val="0"/>
        <w:spacing w:after="200" w:line="276" w:lineRule="auto"/>
      </w:pPr>
      <w:r>
        <w:t>No. SCiNiTO does not write manuscripts and is not built to. The drafting agents, when they arrive, assemble a first draft of a single section — related work, for instance — from the papers already in your space, with a citation on every clai</w:t>
      </w:r>
      <w:r>
        <w:t>m, for you to rewrite in your own words. A companion agent then argues against your draft the way a peer reviewer would. You remain the author of everything you submit.</w:t>
      </w:r>
    </w:p>
    <w:p w:rsidR="008D2E19" w:rsidRDefault="00BA2F81" w:rsidP="00BA2F81">
      <w:pPr>
        <w:pStyle w:val="Heading3"/>
        <w:spacing w:before="200" w:after="100"/>
      </w:pPr>
      <w:r>
        <w:rPr>
          <w:b/>
          <w:bCs/>
          <w:color w:val="5A6270"/>
          <w:sz w:val="21"/>
          <w:szCs w:val="21"/>
        </w:rPr>
        <w:t>“How is this different from ChatGPT?”</w:t>
      </w:r>
    </w:p>
    <w:p w:rsidR="008D2E19" w:rsidRDefault="00BA2F81" w:rsidP="00BA2F81">
      <w:pPr>
        <w:bidi w:val="0"/>
        <w:spacing w:after="200" w:line="276" w:lineRule="auto"/>
      </w:pPr>
      <w:r>
        <w:t>ChatGPT answers from what the model absorbed in t</w:t>
      </w:r>
      <w:r>
        <w:t>raining. A Research Space answers from the papers you chose, and cites each one. If your sources do not cover the question, it says so rather than inventing an answer.</w:t>
      </w:r>
    </w:p>
    <w:p w:rsidR="008D2E19" w:rsidRDefault="00BA2F81" w:rsidP="00BA2F81">
      <w:pPr>
        <w:pStyle w:val="Heading3"/>
        <w:spacing w:before="200" w:after="100"/>
      </w:pPr>
      <w:r>
        <w:rPr>
          <w:b/>
          <w:bCs/>
          <w:color w:val="5A6270"/>
          <w:sz w:val="21"/>
          <w:szCs w:val="21"/>
        </w:rPr>
        <w:t xml:space="preserve">“How is this different from </w:t>
      </w:r>
      <w:proofErr w:type="spellStart"/>
      <w:r>
        <w:rPr>
          <w:b/>
          <w:bCs/>
          <w:color w:val="5A6270"/>
          <w:sz w:val="21"/>
          <w:szCs w:val="21"/>
        </w:rPr>
        <w:t>NotebookLM</w:t>
      </w:r>
      <w:proofErr w:type="spellEnd"/>
      <w:r>
        <w:rPr>
          <w:b/>
          <w:bCs/>
          <w:color w:val="5A6270"/>
          <w:sz w:val="21"/>
          <w:szCs w:val="21"/>
        </w:rPr>
        <w:t>?”</w:t>
      </w:r>
    </w:p>
    <w:p w:rsidR="008D2E19" w:rsidRDefault="00BA2F81" w:rsidP="00BA2F81">
      <w:pPr>
        <w:bidi w:val="0"/>
        <w:spacing w:after="200" w:line="276" w:lineRule="auto"/>
      </w:pPr>
      <w:proofErr w:type="spellStart"/>
      <w:r>
        <w:t>NotebookLM</w:t>
      </w:r>
      <w:proofErr w:type="spellEnd"/>
      <w:r>
        <w:t xml:space="preserve"> works on documents you upload. A Research Space starts from a 500-million-work scholarly index, so it can find the papers as well as read them — and it carries the metadata researchers need: peer-review status, citation counts, open access, PRIS</w:t>
      </w:r>
      <w:r>
        <w:t>MA screening.</w:t>
      </w:r>
    </w:p>
    <w:p w:rsidR="008D2E19" w:rsidRDefault="00BA2F81" w:rsidP="00BA2F81">
      <w:pPr>
        <w:pStyle w:val="Heading3"/>
        <w:spacing w:before="200" w:after="100"/>
      </w:pPr>
      <w:r>
        <w:rPr>
          <w:b/>
          <w:bCs/>
          <w:color w:val="5A6270"/>
          <w:sz w:val="21"/>
          <w:szCs w:val="21"/>
        </w:rPr>
        <w:t>“Does it replace my reference manager?”</w:t>
      </w:r>
    </w:p>
    <w:p w:rsidR="008D2E19" w:rsidRDefault="00BA2F81" w:rsidP="00BA2F81">
      <w:pPr>
        <w:bidi w:val="0"/>
        <w:spacing w:after="200" w:line="276" w:lineRule="auto"/>
      </w:pPr>
      <w:r>
        <w:t xml:space="preserve">No, and it is not trying to. Bring your library in, work with it, and export back out to RIS or </w:t>
      </w:r>
      <w:proofErr w:type="spellStart"/>
      <w:r>
        <w:t>BibTeX</w:t>
      </w:r>
      <w:proofErr w:type="spellEnd"/>
      <w:r>
        <w:t xml:space="preserve"> at any time. Your references stay yours.</w:t>
      </w:r>
    </w:p>
    <w:p w:rsidR="008D2E19" w:rsidRDefault="00BA2F81" w:rsidP="00BA2F81">
      <w:pPr>
        <w:pStyle w:val="Heading3"/>
        <w:spacing w:before="200" w:after="100"/>
      </w:pPr>
      <w:r>
        <w:rPr>
          <w:b/>
          <w:bCs/>
          <w:color w:val="5A6270"/>
          <w:sz w:val="21"/>
          <w:szCs w:val="21"/>
        </w:rPr>
        <w:t>“Can it hallucinate references?”</w:t>
      </w:r>
    </w:p>
    <w:p w:rsidR="008D2E19" w:rsidRDefault="00BA2F81" w:rsidP="00BA2F81">
      <w:pPr>
        <w:bidi w:val="0"/>
        <w:spacing w:after="200" w:line="276" w:lineRule="auto"/>
      </w:pPr>
      <w:r>
        <w:t>Answers are drawn from the sources in the space and cite them. Deep Reader verifies its own quotations against the original text and removes any it cannot confirm. As with any AI tool, checking cited claims remains good practice — the point is that here yo</w:t>
      </w:r>
      <w:r>
        <w:t>u can.</w:t>
      </w:r>
    </w:p>
    <w:p w:rsidR="008D2E19" w:rsidRDefault="00BA2F81" w:rsidP="00BA2F81">
      <w:pPr>
        <w:pStyle w:val="Heading3"/>
        <w:spacing w:before="200" w:after="100"/>
      </w:pPr>
      <w:r>
        <w:rPr>
          <w:b/>
          <w:bCs/>
          <w:color w:val="5A6270"/>
          <w:sz w:val="21"/>
          <w:szCs w:val="21"/>
        </w:rPr>
        <w:t>“Can my students use this for their thesis?”</w:t>
      </w:r>
    </w:p>
    <w:p w:rsidR="008D2E19" w:rsidRDefault="00BA2F81" w:rsidP="00BA2F81">
      <w:pPr>
        <w:bidi w:val="0"/>
        <w:spacing w:after="200" w:line="276" w:lineRule="auto"/>
      </w:pPr>
      <w:r>
        <w:t>Yes, and the citation trail is exactly why supervisors tend to be comfortable with it. Every claim points to a paper the student selected, and quotations carry page numbers.</w:t>
      </w:r>
    </w:p>
    <w:p w:rsidR="008D2E19" w:rsidRDefault="00BA2F81" w:rsidP="00BA2F81">
      <w:pPr>
        <w:pStyle w:val="Heading3"/>
        <w:spacing w:before="200" w:after="100"/>
      </w:pPr>
      <w:r>
        <w:rPr>
          <w:b/>
          <w:bCs/>
          <w:color w:val="5A6270"/>
          <w:sz w:val="21"/>
          <w:szCs w:val="21"/>
        </w:rPr>
        <w:t xml:space="preserve">“Can a research group share a </w:t>
      </w:r>
      <w:r>
        <w:rPr>
          <w:b/>
          <w:bCs/>
          <w:color w:val="5A6270"/>
          <w:sz w:val="21"/>
          <w:szCs w:val="21"/>
        </w:rPr>
        <w:t>space?”</w:t>
      </w:r>
    </w:p>
    <w:p w:rsidR="008D2E19" w:rsidRDefault="00BA2F81" w:rsidP="00BA2F81">
      <w:pPr>
        <w:bidi w:val="0"/>
        <w:spacing w:after="200" w:line="276" w:lineRule="auto"/>
      </w:pPr>
      <w:r>
        <w:t>Yes. Use Manage members to invite colleagues into a space.</w:t>
      </w:r>
    </w:p>
    <w:p w:rsidR="008D2E19" w:rsidRDefault="00BA2F81" w:rsidP="00BA2F81">
      <w:pPr>
        <w:pStyle w:val="Heading3"/>
        <w:spacing w:before="200" w:after="100"/>
      </w:pPr>
      <w:r>
        <w:rPr>
          <w:b/>
          <w:bCs/>
          <w:color w:val="5A6270"/>
          <w:sz w:val="21"/>
          <w:szCs w:val="21"/>
        </w:rPr>
        <w:t>“What languages does it work in?”</w:t>
      </w:r>
    </w:p>
    <w:p w:rsidR="008D2E19" w:rsidRDefault="00BA2F81" w:rsidP="00BA2F81">
      <w:pPr>
        <w:bidi w:val="0"/>
        <w:spacing w:after="200" w:line="276" w:lineRule="auto"/>
      </w:pPr>
      <w:r>
        <w:t>Confirm current language coverage with the SCiNiTO team before answering — do not guess.</w:t>
      </w:r>
    </w:p>
    <w:p w:rsidR="008D2E19" w:rsidRDefault="00BA2F81" w:rsidP="00BA2F81">
      <w:pPr>
        <w:pStyle w:val="Heading3"/>
        <w:spacing w:before="200" w:after="100"/>
      </w:pPr>
      <w:r>
        <w:rPr>
          <w:b/>
          <w:bCs/>
          <w:color w:val="5A6270"/>
          <w:sz w:val="21"/>
          <w:szCs w:val="21"/>
        </w:rPr>
        <w:t>“How many sources can one space hold?”</w:t>
      </w:r>
    </w:p>
    <w:p w:rsidR="008D2E19" w:rsidRDefault="00BA2F81" w:rsidP="00BA2F81">
      <w:pPr>
        <w:bidi w:val="0"/>
        <w:spacing w:after="200" w:line="276" w:lineRule="auto"/>
      </w:pPr>
      <w:r>
        <w:t>Confirm current limits with</w:t>
      </w:r>
      <w:r>
        <w:t xml:space="preserve"> the SCiNiTO team before quoting a number.</w:t>
      </w:r>
    </w:p>
    <w:p w:rsidR="008D2E19" w:rsidRDefault="00BA2F81" w:rsidP="00BA2F81">
      <w:pPr>
        <w:bidi w:val="0"/>
      </w:pPr>
      <w:r>
        <w:br w:type="page"/>
      </w:r>
    </w:p>
    <w:p w:rsidR="008D2E19" w:rsidRDefault="00BA2F81" w:rsidP="00BA2F81">
      <w:pPr>
        <w:pStyle w:val="Heading1"/>
        <w:spacing w:before="360" w:after="180"/>
      </w:pPr>
      <w:bookmarkStart w:id="28" w:name="_Toc240452360"/>
      <w:r>
        <w:rPr>
          <w:b/>
          <w:bCs/>
          <w:color w:val="2B4CE8"/>
          <w:sz w:val="30"/>
          <w:szCs w:val="30"/>
        </w:rPr>
        <w:lastRenderedPageBreak/>
        <w:t>11. Quick reference</w:t>
      </w:r>
      <w:bookmarkEnd w:id="28"/>
    </w:p>
    <w:p w:rsidR="008D2E19" w:rsidRDefault="00BA2F81" w:rsidP="00BA2F81">
      <w:pPr>
        <w:pStyle w:val="Heading2"/>
        <w:spacing w:before="260" w:after="120"/>
      </w:pPr>
      <w:bookmarkStart w:id="29" w:name="_Toc240452361"/>
      <w:r>
        <w:rPr>
          <w:b/>
          <w:bCs/>
          <w:color w:val="1A1A1A"/>
          <w:sz w:val="24"/>
          <w:szCs w:val="24"/>
        </w:rPr>
        <w:t>One-line description</w:t>
      </w:r>
      <w:bookmarkEnd w:id="29"/>
    </w:p>
    <w:p w:rsidR="008D2E19" w:rsidRDefault="00BA2F81" w:rsidP="00BA2F81">
      <w:pPr>
        <w:bidi w:val="0"/>
        <w:spacing w:after="140" w:line="276" w:lineRule="auto"/>
      </w:pPr>
      <w:r>
        <w:rPr>
          <w:i/>
          <w:iCs/>
        </w:rPr>
        <w:t>“A Research Space is where you keep the papers that matter to your project — and every answer you get points back to them.”</w:t>
      </w:r>
    </w:p>
    <w:p w:rsidR="008D2E19" w:rsidRDefault="008D2E19" w:rsidP="00BA2F81">
      <w:pPr>
        <w:bidi w:val="0"/>
        <w:spacing w:after="120"/>
      </w:pPr>
    </w:p>
    <w:p w:rsidR="008D2E19" w:rsidRDefault="00BA2F81" w:rsidP="00BA2F81">
      <w:pPr>
        <w:pStyle w:val="Heading2"/>
        <w:spacing w:before="260" w:after="120"/>
      </w:pPr>
      <w:bookmarkStart w:id="30" w:name="_Toc240452362"/>
      <w:r>
        <w:rPr>
          <w:b/>
          <w:bCs/>
          <w:color w:val="1A1A1A"/>
          <w:sz w:val="24"/>
          <w:szCs w:val="24"/>
        </w:rPr>
        <w:t>The seven stages</w:t>
      </w:r>
      <w:bookmarkEnd w:id="30"/>
    </w:p>
    <w:p w:rsidR="008D2E19" w:rsidRDefault="00BA2F81" w:rsidP="00BA2F81">
      <w:pPr>
        <w:bidi w:val="0"/>
        <w:spacing w:after="140" w:line="276" w:lineRule="auto"/>
      </w:pPr>
      <w:r>
        <w:rPr>
          <w:b/>
          <w:bCs/>
        </w:rPr>
        <w:t>1 Scope  →  2 Discover  →  3</w:t>
      </w:r>
      <w:r>
        <w:rPr>
          <w:b/>
          <w:bCs/>
        </w:rPr>
        <w:t xml:space="preserve"> Screen  →  4 Read  →  5 Synthesize  →  6 Analyze  →  7 Write</w:t>
      </w:r>
    </w:p>
    <w:p w:rsidR="008D2E19" w:rsidRDefault="008D2E19" w:rsidP="00BA2F81">
      <w:pPr>
        <w:bidi w:val="0"/>
        <w:spacing w:after="120"/>
      </w:pPr>
    </w:p>
    <w:p w:rsidR="008D2E19" w:rsidRDefault="00BA2F81" w:rsidP="00BA2F81">
      <w:pPr>
        <w:pStyle w:val="Heading2"/>
        <w:spacing w:before="260" w:after="120"/>
      </w:pPr>
      <w:bookmarkStart w:id="31" w:name="_Toc240452363"/>
      <w:r>
        <w:rPr>
          <w:b/>
          <w:bCs/>
          <w:color w:val="1A1A1A"/>
          <w:sz w:val="24"/>
          <w:szCs w:val="24"/>
        </w:rPr>
        <w:t>The three points that close the sale</w:t>
      </w:r>
      <w:bookmarkEnd w:id="31"/>
    </w:p>
    <w:p w:rsidR="008D2E19" w:rsidRDefault="00BA2F81" w:rsidP="00BA2F81">
      <w:pPr>
        <w:pStyle w:val="ListParagraph"/>
        <w:numPr>
          <w:ilvl w:val="0"/>
          <w:numId w:val="5"/>
        </w:numPr>
        <w:spacing w:after="100" w:line="276" w:lineRule="auto"/>
      </w:pPr>
      <w:r>
        <w:t>You can start with nothing — no PDFs, no downloads.</w:t>
      </w:r>
    </w:p>
    <w:p w:rsidR="008D2E19" w:rsidRDefault="00BA2F81" w:rsidP="00BA2F81">
      <w:pPr>
        <w:pStyle w:val="ListParagraph"/>
        <w:numPr>
          <w:ilvl w:val="0"/>
          <w:numId w:val="5"/>
        </w:numPr>
        <w:spacing w:after="100" w:line="276" w:lineRule="auto"/>
      </w:pPr>
      <w:r>
        <w:t>Every claim cites a paper you chose; quotations carry page numbers.</w:t>
      </w:r>
    </w:p>
    <w:p w:rsidR="008D2E19" w:rsidRDefault="00BA2F81" w:rsidP="00BA2F81">
      <w:pPr>
        <w:pStyle w:val="ListParagraph"/>
        <w:numPr>
          <w:ilvl w:val="0"/>
          <w:numId w:val="5"/>
        </w:numPr>
        <w:spacing w:after="100" w:line="276" w:lineRule="auto"/>
      </w:pPr>
      <w:r>
        <w:t>It tells you what it could not do.</w:t>
      </w:r>
    </w:p>
    <w:p w:rsidR="008D2E19" w:rsidRDefault="008D2E19" w:rsidP="00BA2F81">
      <w:pPr>
        <w:bidi w:val="0"/>
        <w:spacing w:after="120"/>
      </w:pPr>
    </w:p>
    <w:p w:rsidR="008D2E19" w:rsidRDefault="00BA2F81" w:rsidP="00BA2F81">
      <w:pPr>
        <w:pStyle w:val="Heading2"/>
        <w:spacing w:before="260" w:after="120"/>
      </w:pPr>
      <w:bookmarkStart w:id="32" w:name="_Toc240452364"/>
      <w:r>
        <w:rPr>
          <w:b/>
          <w:bCs/>
          <w:color w:val="1A1A1A"/>
          <w:sz w:val="24"/>
          <w:szCs w:val="24"/>
        </w:rPr>
        <w:t>The three things not to promise</w:t>
      </w:r>
      <w:bookmarkEnd w:id="32"/>
    </w:p>
    <w:p w:rsidR="008D2E19" w:rsidRDefault="00BA2F81" w:rsidP="00BA2F81">
      <w:pPr>
        <w:pStyle w:val="ListParagraph"/>
        <w:numPr>
          <w:ilvl w:val="0"/>
          <w:numId w:val="6"/>
        </w:numPr>
        <w:spacing w:after="100" w:line="276" w:lineRule="auto"/>
      </w:pPr>
      <w:r>
        <w:t>That SCiNiTO writes manuscripts — it does not, and the researcher stays the author.</w:t>
      </w:r>
    </w:p>
    <w:p w:rsidR="008D2E19" w:rsidRDefault="00BA2F81" w:rsidP="00BA2F81">
      <w:pPr>
        <w:pStyle w:val="ListParagraph"/>
        <w:numPr>
          <w:ilvl w:val="0"/>
          <w:numId w:val="6"/>
        </w:numPr>
        <w:spacing w:after="100" w:line="276" w:lineRule="auto"/>
      </w:pPr>
      <w:proofErr w:type="spellStart"/>
      <w:r>
        <w:t>Zotero</w:t>
      </w:r>
      <w:proofErr w:type="spellEnd"/>
      <w:r>
        <w:t xml:space="preserve"> sync — use RIS import instead.</w:t>
      </w:r>
    </w:p>
    <w:p w:rsidR="008D2E19" w:rsidRDefault="00BA2F81" w:rsidP="00BA2F81">
      <w:pPr>
        <w:pStyle w:val="ListParagraph"/>
        <w:numPr>
          <w:ilvl w:val="0"/>
          <w:numId w:val="6"/>
        </w:numPr>
        <w:spacing w:after="100" w:line="276" w:lineRule="auto"/>
      </w:pPr>
      <w:r>
        <w:t>PDFs transferring with a RIS import — they do not.</w:t>
      </w:r>
    </w:p>
    <w:p w:rsidR="008D2E19" w:rsidRDefault="008D2E19" w:rsidP="00BA2F81">
      <w:pPr>
        <w:bidi w:val="0"/>
        <w:spacing w:after="120"/>
      </w:pPr>
    </w:p>
    <w:p w:rsidR="008D2E19" w:rsidRDefault="008D2E19" w:rsidP="00BA2F81">
      <w:pPr>
        <w:bidi w:val="0"/>
        <w:spacing w:after="140" w:line="276" w:lineRule="auto"/>
      </w:pPr>
    </w:p>
    <w:sectPr w:rsidR="008D2E1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B24D56"/>
    <w:multiLevelType w:val="hybridMultilevel"/>
    <w:tmpl w:val="411AE408"/>
    <w:lvl w:ilvl="0" w:tplc="A082300A">
      <w:start w:val="1"/>
      <w:numFmt w:val="decimal"/>
      <w:lvlText w:val="%1."/>
      <w:lvlJc w:val="left"/>
      <w:pPr>
        <w:ind w:left="420" w:hanging="300"/>
      </w:pPr>
    </w:lvl>
    <w:lvl w:ilvl="1" w:tplc="524CA662">
      <w:numFmt w:val="decimal"/>
      <w:lvlText w:val=""/>
      <w:lvlJc w:val="left"/>
    </w:lvl>
    <w:lvl w:ilvl="2" w:tplc="8CBEE864">
      <w:numFmt w:val="decimal"/>
      <w:lvlText w:val=""/>
      <w:lvlJc w:val="left"/>
    </w:lvl>
    <w:lvl w:ilvl="3" w:tplc="D81A0C42">
      <w:numFmt w:val="decimal"/>
      <w:lvlText w:val=""/>
      <w:lvlJc w:val="left"/>
    </w:lvl>
    <w:lvl w:ilvl="4" w:tplc="B672CE20">
      <w:numFmt w:val="decimal"/>
      <w:lvlText w:val=""/>
      <w:lvlJc w:val="left"/>
    </w:lvl>
    <w:lvl w:ilvl="5" w:tplc="1ACA0938">
      <w:numFmt w:val="decimal"/>
      <w:lvlText w:val=""/>
      <w:lvlJc w:val="left"/>
    </w:lvl>
    <w:lvl w:ilvl="6" w:tplc="1C729100">
      <w:numFmt w:val="decimal"/>
      <w:lvlText w:val=""/>
      <w:lvlJc w:val="left"/>
    </w:lvl>
    <w:lvl w:ilvl="7" w:tplc="2D5EE806">
      <w:numFmt w:val="decimal"/>
      <w:lvlText w:val=""/>
      <w:lvlJc w:val="left"/>
    </w:lvl>
    <w:lvl w:ilvl="8" w:tplc="B4C473B0">
      <w:numFmt w:val="decimal"/>
      <w:lvlText w:val=""/>
      <w:lvlJc w:val="left"/>
    </w:lvl>
  </w:abstractNum>
  <w:abstractNum w:abstractNumId="1" w15:restartNumberingAfterBreak="0">
    <w:nsid w:val="419126B8"/>
    <w:multiLevelType w:val="hybridMultilevel"/>
    <w:tmpl w:val="563CD480"/>
    <w:lvl w:ilvl="0" w:tplc="BC045ACE">
      <w:start w:val="1"/>
      <w:numFmt w:val="bullet"/>
      <w:lvlText w:val="•"/>
      <w:lvlJc w:val="left"/>
      <w:pPr>
        <w:ind w:left="420" w:hanging="240"/>
      </w:pPr>
    </w:lvl>
    <w:lvl w:ilvl="1" w:tplc="FF8C382C">
      <w:start w:val="1"/>
      <w:numFmt w:val="bullet"/>
      <w:lvlText w:val="◦"/>
      <w:lvlJc w:val="left"/>
      <w:pPr>
        <w:ind w:left="840" w:hanging="240"/>
      </w:pPr>
    </w:lvl>
    <w:lvl w:ilvl="2" w:tplc="5002C8BE">
      <w:numFmt w:val="decimal"/>
      <w:lvlText w:val=""/>
      <w:lvlJc w:val="left"/>
    </w:lvl>
    <w:lvl w:ilvl="3" w:tplc="B3E045F8">
      <w:numFmt w:val="decimal"/>
      <w:lvlText w:val=""/>
      <w:lvlJc w:val="left"/>
    </w:lvl>
    <w:lvl w:ilvl="4" w:tplc="CA0E1BDC">
      <w:numFmt w:val="decimal"/>
      <w:lvlText w:val=""/>
      <w:lvlJc w:val="left"/>
    </w:lvl>
    <w:lvl w:ilvl="5" w:tplc="35FC4B40">
      <w:numFmt w:val="decimal"/>
      <w:lvlText w:val=""/>
      <w:lvlJc w:val="left"/>
    </w:lvl>
    <w:lvl w:ilvl="6" w:tplc="46769B1E">
      <w:numFmt w:val="decimal"/>
      <w:lvlText w:val=""/>
      <w:lvlJc w:val="left"/>
    </w:lvl>
    <w:lvl w:ilvl="7" w:tplc="79E2310A">
      <w:numFmt w:val="decimal"/>
      <w:lvlText w:val=""/>
      <w:lvlJc w:val="left"/>
    </w:lvl>
    <w:lvl w:ilvl="8" w:tplc="A336CA4E">
      <w:numFmt w:val="decimal"/>
      <w:lvlText w:val=""/>
      <w:lvlJc w:val="left"/>
    </w:lvl>
  </w:abstractNum>
  <w:abstractNum w:abstractNumId="2" w15:restartNumberingAfterBreak="0">
    <w:nsid w:val="47B11CD3"/>
    <w:multiLevelType w:val="hybridMultilevel"/>
    <w:tmpl w:val="DE0E6D6E"/>
    <w:lvl w:ilvl="0" w:tplc="8AE4ED0C">
      <w:start w:val="1"/>
      <w:numFmt w:val="decimal"/>
      <w:lvlText w:val="%1."/>
      <w:lvlJc w:val="left"/>
      <w:pPr>
        <w:ind w:left="420" w:hanging="300"/>
      </w:pPr>
    </w:lvl>
    <w:lvl w:ilvl="1" w:tplc="828E159C">
      <w:numFmt w:val="decimal"/>
      <w:lvlText w:val=""/>
      <w:lvlJc w:val="left"/>
    </w:lvl>
    <w:lvl w:ilvl="2" w:tplc="5F5EF9EE">
      <w:numFmt w:val="decimal"/>
      <w:lvlText w:val=""/>
      <w:lvlJc w:val="left"/>
    </w:lvl>
    <w:lvl w:ilvl="3" w:tplc="D6B44184">
      <w:numFmt w:val="decimal"/>
      <w:lvlText w:val=""/>
      <w:lvlJc w:val="left"/>
    </w:lvl>
    <w:lvl w:ilvl="4" w:tplc="F2F08EB2">
      <w:numFmt w:val="decimal"/>
      <w:lvlText w:val=""/>
      <w:lvlJc w:val="left"/>
    </w:lvl>
    <w:lvl w:ilvl="5" w:tplc="AEE0698C">
      <w:numFmt w:val="decimal"/>
      <w:lvlText w:val=""/>
      <w:lvlJc w:val="left"/>
    </w:lvl>
    <w:lvl w:ilvl="6" w:tplc="9DEE3092">
      <w:numFmt w:val="decimal"/>
      <w:lvlText w:val=""/>
      <w:lvlJc w:val="left"/>
    </w:lvl>
    <w:lvl w:ilvl="7" w:tplc="CBEC9582">
      <w:numFmt w:val="decimal"/>
      <w:lvlText w:val=""/>
      <w:lvlJc w:val="left"/>
    </w:lvl>
    <w:lvl w:ilvl="8" w:tplc="1B3AD8FC">
      <w:numFmt w:val="decimal"/>
      <w:lvlText w:val=""/>
      <w:lvlJc w:val="left"/>
    </w:lvl>
  </w:abstractNum>
  <w:abstractNum w:abstractNumId="3" w15:restartNumberingAfterBreak="0">
    <w:nsid w:val="4B541931"/>
    <w:multiLevelType w:val="hybridMultilevel"/>
    <w:tmpl w:val="5ACC9C84"/>
    <w:lvl w:ilvl="0" w:tplc="22D0EF82">
      <w:start w:val="1"/>
      <w:numFmt w:val="bullet"/>
      <w:lvlText w:val="●"/>
      <w:lvlJc w:val="left"/>
      <w:pPr>
        <w:ind w:left="720" w:hanging="360"/>
      </w:pPr>
    </w:lvl>
    <w:lvl w:ilvl="1" w:tplc="F6641426">
      <w:start w:val="1"/>
      <w:numFmt w:val="bullet"/>
      <w:lvlText w:val="○"/>
      <w:lvlJc w:val="left"/>
      <w:pPr>
        <w:ind w:left="1440" w:hanging="360"/>
      </w:pPr>
    </w:lvl>
    <w:lvl w:ilvl="2" w:tplc="5B58D61A">
      <w:start w:val="1"/>
      <w:numFmt w:val="bullet"/>
      <w:lvlText w:val="■"/>
      <w:lvlJc w:val="left"/>
      <w:pPr>
        <w:ind w:left="2160" w:hanging="360"/>
      </w:pPr>
    </w:lvl>
    <w:lvl w:ilvl="3" w:tplc="5AEC8FEA">
      <w:start w:val="1"/>
      <w:numFmt w:val="bullet"/>
      <w:lvlText w:val="●"/>
      <w:lvlJc w:val="left"/>
      <w:pPr>
        <w:ind w:left="2880" w:hanging="360"/>
      </w:pPr>
    </w:lvl>
    <w:lvl w:ilvl="4" w:tplc="70E6BCFC">
      <w:start w:val="1"/>
      <w:numFmt w:val="bullet"/>
      <w:lvlText w:val="○"/>
      <w:lvlJc w:val="left"/>
      <w:pPr>
        <w:ind w:left="3600" w:hanging="360"/>
      </w:pPr>
    </w:lvl>
    <w:lvl w:ilvl="5" w:tplc="B3FA0368">
      <w:start w:val="1"/>
      <w:numFmt w:val="bullet"/>
      <w:lvlText w:val="■"/>
      <w:lvlJc w:val="left"/>
      <w:pPr>
        <w:ind w:left="4320" w:hanging="360"/>
      </w:pPr>
    </w:lvl>
    <w:lvl w:ilvl="6" w:tplc="04F0E038">
      <w:start w:val="1"/>
      <w:numFmt w:val="bullet"/>
      <w:lvlText w:val="●"/>
      <w:lvlJc w:val="left"/>
      <w:pPr>
        <w:ind w:left="5040" w:hanging="360"/>
      </w:pPr>
    </w:lvl>
    <w:lvl w:ilvl="7" w:tplc="6A56FE8E">
      <w:start w:val="1"/>
      <w:numFmt w:val="bullet"/>
      <w:lvlText w:val="●"/>
      <w:lvlJc w:val="left"/>
      <w:pPr>
        <w:ind w:left="5760" w:hanging="360"/>
      </w:pPr>
    </w:lvl>
    <w:lvl w:ilvl="8" w:tplc="49AE02CC">
      <w:start w:val="1"/>
      <w:numFmt w:val="bullet"/>
      <w:lvlText w:val="●"/>
      <w:lvlJc w:val="left"/>
      <w:pPr>
        <w:ind w:left="6480" w:hanging="360"/>
      </w:pPr>
    </w:lvl>
  </w:abstractNum>
  <w:abstractNum w:abstractNumId="4" w15:restartNumberingAfterBreak="0">
    <w:nsid w:val="4DD522EC"/>
    <w:multiLevelType w:val="hybridMultilevel"/>
    <w:tmpl w:val="DE2CD96E"/>
    <w:lvl w:ilvl="0" w:tplc="D38AF726">
      <w:start w:val="1"/>
      <w:numFmt w:val="decimal"/>
      <w:lvlText w:val="%1."/>
      <w:lvlJc w:val="left"/>
      <w:pPr>
        <w:ind w:left="420" w:hanging="300"/>
      </w:pPr>
    </w:lvl>
    <w:lvl w:ilvl="1" w:tplc="0FA4628A">
      <w:numFmt w:val="decimal"/>
      <w:lvlText w:val=""/>
      <w:lvlJc w:val="left"/>
    </w:lvl>
    <w:lvl w:ilvl="2" w:tplc="A35A64E2">
      <w:numFmt w:val="decimal"/>
      <w:lvlText w:val=""/>
      <w:lvlJc w:val="left"/>
    </w:lvl>
    <w:lvl w:ilvl="3" w:tplc="C9427540">
      <w:numFmt w:val="decimal"/>
      <w:lvlText w:val=""/>
      <w:lvlJc w:val="left"/>
    </w:lvl>
    <w:lvl w:ilvl="4" w:tplc="9BCC487C">
      <w:numFmt w:val="decimal"/>
      <w:lvlText w:val=""/>
      <w:lvlJc w:val="left"/>
    </w:lvl>
    <w:lvl w:ilvl="5" w:tplc="336C17A4">
      <w:numFmt w:val="decimal"/>
      <w:lvlText w:val=""/>
      <w:lvlJc w:val="left"/>
    </w:lvl>
    <w:lvl w:ilvl="6" w:tplc="5E3A6392">
      <w:numFmt w:val="decimal"/>
      <w:lvlText w:val=""/>
      <w:lvlJc w:val="left"/>
    </w:lvl>
    <w:lvl w:ilvl="7" w:tplc="3D26390A">
      <w:numFmt w:val="decimal"/>
      <w:lvlText w:val=""/>
      <w:lvlJc w:val="left"/>
    </w:lvl>
    <w:lvl w:ilvl="8" w:tplc="A5E4B90A">
      <w:numFmt w:val="decimal"/>
      <w:lvlText w:val=""/>
      <w:lvlJc w:val="left"/>
    </w:lvl>
  </w:abstractNum>
  <w:abstractNum w:abstractNumId="5" w15:restartNumberingAfterBreak="0">
    <w:nsid w:val="7E8874F4"/>
    <w:multiLevelType w:val="hybridMultilevel"/>
    <w:tmpl w:val="E8A0ED22"/>
    <w:lvl w:ilvl="0" w:tplc="EFC861D6">
      <w:start w:val="1"/>
      <w:numFmt w:val="decimal"/>
      <w:lvlText w:val="%1."/>
      <w:lvlJc w:val="left"/>
      <w:pPr>
        <w:ind w:left="420" w:hanging="300"/>
      </w:pPr>
    </w:lvl>
    <w:lvl w:ilvl="1" w:tplc="C4C8CCF4">
      <w:numFmt w:val="decimal"/>
      <w:lvlText w:val=""/>
      <w:lvlJc w:val="left"/>
    </w:lvl>
    <w:lvl w:ilvl="2" w:tplc="637C063A">
      <w:numFmt w:val="decimal"/>
      <w:lvlText w:val=""/>
      <w:lvlJc w:val="left"/>
    </w:lvl>
    <w:lvl w:ilvl="3" w:tplc="21088486">
      <w:numFmt w:val="decimal"/>
      <w:lvlText w:val=""/>
      <w:lvlJc w:val="left"/>
    </w:lvl>
    <w:lvl w:ilvl="4" w:tplc="A7887AC8">
      <w:numFmt w:val="decimal"/>
      <w:lvlText w:val=""/>
      <w:lvlJc w:val="left"/>
    </w:lvl>
    <w:lvl w:ilvl="5" w:tplc="D35AC600">
      <w:numFmt w:val="decimal"/>
      <w:lvlText w:val=""/>
      <w:lvlJc w:val="left"/>
    </w:lvl>
    <w:lvl w:ilvl="6" w:tplc="9D6602D4">
      <w:numFmt w:val="decimal"/>
      <w:lvlText w:val=""/>
      <w:lvlJc w:val="left"/>
    </w:lvl>
    <w:lvl w:ilvl="7" w:tplc="D5B66764">
      <w:numFmt w:val="decimal"/>
      <w:lvlText w:val=""/>
      <w:lvlJc w:val="left"/>
    </w:lvl>
    <w:lvl w:ilvl="8" w:tplc="D90A068E">
      <w:numFmt w:val="decimal"/>
      <w:lvlText w:val=""/>
      <w:lvlJc w:val="left"/>
    </w:lvl>
  </w:abstractNum>
  <w:num w:numId="1">
    <w:abstractNumId w:val="3"/>
    <w:lvlOverride w:ilvl="0">
      <w:startOverride w:val="1"/>
    </w:lvlOverride>
  </w:num>
  <w:num w:numId="2">
    <w:abstractNumId w:val="1"/>
    <w:lvlOverride w:ilvl="0">
      <w:startOverride w:val="1"/>
    </w:lvlOverride>
  </w:num>
  <w:num w:numId="3">
    <w:abstractNumId w:val="4"/>
    <w:lvlOverride w:ilvl="0">
      <w:startOverride w:val="1"/>
    </w:lvlOverride>
  </w:num>
  <w:num w:numId="4">
    <w:abstractNumId w:val="0"/>
    <w:lvlOverride w:ilvl="0">
      <w:startOverride w:val="1"/>
    </w:lvlOverride>
  </w:num>
  <w:num w:numId="5">
    <w:abstractNumId w:val="2"/>
    <w:lvlOverride w:ilvl="0">
      <w:startOverride w:val="1"/>
    </w:lvlOverride>
  </w:num>
  <w:num w:numId="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E19"/>
    <w:rsid w:val="008D2E19"/>
    <w:rsid w:val="00BA2F8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9D59"/>
  <w15:docId w15:val="{CC46D59F-65DB-455E-AB8A-6974130A4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1"/>
        <w:szCs w:val="21"/>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BA2F81"/>
    <w:pPr>
      <w:spacing w:after="100"/>
    </w:pPr>
  </w:style>
  <w:style w:type="paragraph" w:styleId="TOC2">
    <w:name w:val="toc 2"/>
    <w:basedOn w:val="Normal"/>
    <w:next w:val="Normal"/>
    <w:autoRedefine/>
    <w:uiPriority w:val="39"/>
    <w:unhideWhenUsed/>
    <w:rsid w:val="00BA2F81"/>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3622</Words>
  <Characters>20647</Characters>
  <Application>Microsoft Office Word</Application>
  <DocSecurity>0</DocSecurity>
  <Lines>172</Lines>
  <Paragraphs>48</Paragraphs>
  <ScaleCrop>false</ScaleCrop>
  <Company/>
  <LinksUpToDate>false</LinksUpToDate>
  <CharactersWithSpaces>24221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SCiNiTO Research Spaces — Partner &amp; Agent Training Guide</dc:title>
  <dc:creator>SCiNiTO</dc:creator>
  <dc:description>Training guide for partners and agents on the new SCiNiTO Research Space</dc:description>
  <cp:lastModifiedBy>Fallah</cp:lastModifiedBy>
  <cp:revision>2</cp:revision>
  <dcterms:created xsi:type="dcterms:W3CDTF">2026-09-16T07:49:00Z</dcterms:created>
  <dcterms:modified xsi:type="dcterms:W3CDTF">2026-09-16T08:29:00Z</dcterms:modified>
</cp:coreProperties>
</file>