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8048" w:val="left" w:leader="none"/>
        </w:tabs>
        <w:spacing w:line="240" w:lineRule="auto"/>
        <w:ind w:left="277" w:right="0" w:firstLine="0"/>
        <w:rPr>
          <w:position w:val="2"/>
          <w:sz w:val="20"/>
        </w:rPr>
      </w:pPr>
      <w:r>
        <w:rPr>
          <w:sz w:val="20"/>
        </w:rPr>
        <w:drawing>
          <wp:inline distT="0" distB="0" distL="0" distR="0">
            <wp:extent cx="469392" cy="484631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392" cy="484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2"/>
          <w:sz w:val="20"/>
        </w:rPr>
        <w:drawing>
          <wp:inline distT="0" distB="0" distL="0" distR="0">
            <wp:extent cx="460248" cy="460248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248" cy="460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</w:r>
    </w:p>
    <w:p>
      <w:pPr>
        <w:pStyle w:val="Heading1"/>
        <w:spacing w:before="197"/>
        <w:ind w:left="608" w:firstLine="0"/>
        <w:jc w:val="both"/>
      </w:pPr>
      <w:r>
        <w:rPr>
          <w:spacing w:val="-2"/>
        </w:rPr>
        <w:t>MATEMATİK</w:t>
      </w:r>
      <w:r>
        <w:rPr>
          <w:spacing w:val="1"/>
        </w:rPr>
        <w:t> </w:t>
      </w:r>
      <w:r>
        <w:rPr>
          <w:spacing w:val="-2"/>
        </w:rPr>
        <w:t>BÖLÜMÜ</w:t>
      </w:r>
      <w:r>
        <w:rPr>
          <w:spacing w:val="-14"/>
        </w:rPr>
        <w:t> </w:t>
      </w:r>
      <w:r>
        <w:rPr>
          <w:spacing w:val="-2"/>
        </w:rPr>
        <w:t>AKREDİTASYON</w:t>
      </w:r>
      <w:r>
        <w:rPr>
          <w:spacing w:val="6"/>
        </w:rPr>
        <w:t> </w:t>
      </w:r>
      <w:r>
        <w:rPr>
          <w:spacing w:val="-2"/>
        </w:rPr>
        <w:t>ÇALIŞMA</w:t>
      </w:r>
      <w:r>
        <w:rPr>
          <w:spacing w:val="-9"/>
        </w:rPr>
        <w:t> </w:t>
      </w:r>
      <w:r>
        <w:rPr>
          <w:spacing w:val="-2"/>
        </w:rPr>
        <w:t>KOMİSYONLARI</w:t>
      </w:r>
    </w:p>
    <w:p>
      <w:pPr>
        <w:spacing w:before="231"/>
        <w:ind w:left="1" w:right="136" w:firstLine="708"/>
        <w:jc w:val="both"/>
        <w:rPr>
          <w:sz w:val="24"/>
        </w:rPr>
      </w:pPr>
      <w:r>
        <w:rPr>
          <w:sz w:val="24"/>
        </w:rPr>
        <w:t>Matematik Bölüm Başkanlığı akreditasyon çalışmaları kapsamında </w:t>
      </w:r>
      <w:r>
        <w:rPr>
          <w:b/>
          <w:sz w:val="24"/>
        </w:rPr>
        <w:t>30 Ocak 2024 </w:t>
      </w:r>
      <w:r>
        <w:rPr>
          <w:sz w:val="24"/>
        </w:rPr>
        <w:t>tarihinde FEF Öğretim Programları Değerlendirme ve Akreditasyon Derneği'ne (</w:t>
      </w:r>
      <w:r>
        <w:rPr>
          <w:b/>
          <w:sz w:val="24"/>
        </w:rPr>
        <w:t>FEDEK</w:t>
      </w:r>
      <w:r>
        <w:rPr>
          <w:sz w:val="24"/>
        </w:rPr>
        <w:t>'e) ilk defa başvurmuştur. </w:t>
      </w:r>
      <w:r>
        <w:rPr>
          <w:b/>
          <w:sz w:val="24"/>
        </w:rPr>
        <w:t>30 Ocak 2026 </w:t>
      </w:r>
      <w:r>
        <w:rPr>
          <w:sz w:val="24"/>
        </w:rPr>
        <w:t>tarihinde </w:t>
      </w:r>
      <w:r>
        <w:rPr>
          <w:b/>
          <w:sz w:val="24"/>
        </w:rPr>
        <w:t>Matematik Bölümü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Akreditasyon Çalışma Komisyonları </w:t>
      </w:r>
      <w:r>
        <w:rPr>
          <w:sz w:val="24"/>
        </w:rPr>
        <w:t>güncellenmiştir.</w:t>
      </w:r>
    </w:p>
    <w:p>
      <w:pPr>
        <w:pStyle w:val="BodyText"/>
        <w:ind w:left="1" w:right="137" w:firstLine="708"/>
        <w:jc w:val="both"/>
      </w:pPr>
      <w:r>
        <w:rPr>
          <w:b/>
        </w:rPr>
        <w:t>Öz Değerlendirme Raporu</w:t>
      </w:r>
      <w:r>
        <w:rPr/>
        <w:t>'nu (ÖDR) oluşturabilmek için Komisyon Başkanlarının, ilgili komisyon üyelerinin gerekli iş bölümünü yerine getirip getirmediğini denetlemesi ve periyodik olarak ilgili komisyon üyeleri ile toplantı yapıp çalışma sonuçlarını değerlendirerek Matematik Bölümü </w:t>
      </w:r>
      <w:r>
        <w:rPr>
          <w:b/>
        </w:rPr>
        <w:t>Akreditasyon Komisyonu</w:t>
      </w:r>
      <w:r>
        <w:rPr/>
        <w:t>'na sunması hedeflenmektedir.</w:t>
      </w:r>
    </w:p>
    <w:p>
      <w:pPr>
        <w:pStyle w:val="BodyText"/>
        <w:ind w:left="709"/>
        <w:jc w:val="both"/>
      </w:pPr>
      <w:r>
        <w:rPr/>
        <w:t>İlgili</w:t>
      </w:r>
      <w:r>
        <w:rPr>
          <w:spacing w:val="-9"/>
        </w:rPr>
        <w:t> </w:t>
      </w:r>
      <w:r>
        <w:rPr/>
        <w:t>komisyonların</w:t>
      </w:r>
      <w:r>
        <w:rPr>
          <w:spacing w:val="-6"/>
        </w:rPr>
        <w:t> </w:t>
      </w:r>
      <w:r>
        <w:rPr/>
        <w:t>yerine</w:t>
      </w:r>
      <w:r>
        <w:rPr>
          <w:spacing w:val="-7"/>
        </w:rPr>
        <w:t> </w:t>
      </w:r>
      <w:r>
        <w:rPr/>
        <w:t>getirecekleri</w:t>
      </w:r>
      <w:r>
        <w:rPr>
          <w:spacing w:val="-6"/>
        </w:rPr>
        <w:t> </w:t>
      </w:r>
      <w:r>
        <w:rPr/>
        <w:t>işler</w:t>
      </w:r>
      <w:r>
        <w:rPr>
          <w:spacing w:val="-6"/>
        </w:rPr>
        <w:t> </w:t>
      </w:r>
      <w:r>
        <w:rPr/>
        <w:t>ve</w:t>
      </w:r>
      <w:r>
        <w:rPr>
          <w:spacing w:val="-10"/>
        </w:rPr>
        <w:t> </w:t>
      </w:r>
      <w:r>
        <w:rPr/>
        <w:t>komisyon</w:t>
      </w:r>
      <w:r>
        <w:rPr>
          <w:spacing w:val="-6"/>
        </w:rPr>
        <w:t> </w:t>
      </w:r>
      <w:r>
        <w:rPr/>
        <w:t>üyeleri</w:t>
      </w:r>
      <w:r>
        <w:rPr>
          <w:spacing w:val="-6"/>
        </w:rPr>
        <w:t> </w:t>
      </w:r>
      <w:r>
        <w:rPr/>
        <w:t>aşağıda</w:t>
      </w:r>
      <w:r>
        <w:rPr>
          <w:spacing w:val="-9"/>
        </w:rPr>
        <w:t> </w:t>
      </w:r>
      <w:r>
        <w:rPr>
          <w:spacing w:val="-2"/>
        </w:rPr>
        <w:t>belirtilmiştir.</w:t>
      </w:r>
    </w:p>
    <w:p>
      <w:pPr>
        <w:pStyle w:val="Heading1"/>
        <w:numPr>
          <w:ilvl w:val="0"/>
          <w:numId w:val="1"/>
        </w:numPr>
        <w:tabs>
          <w:tab w:pos="949" w:val="left" w:leader="none"/>
        </w:tabs>
        <w:spacing w:line="240" w:lineRule="auto" w:before="230" w:after="0"/>
        <w:ind w:left="949" w:right="0" w:hanging="240"/>
        <w:jc w:val="left"/>
      </w:pPr>
      <w:r>
        <w:rPr>
          <w:color w:val="0070BF"/>
        </w:rPr>
        <w:t>Akreditasyon</w:t>
      </w:r>
      <w:r>
        <w:rPr>
          <w:color w:val="0070BF"/>
          <w:spacing w:val="-6"/>
        </w:rPr>
        <w:t> </w:t>
      </w:r>
      <w:r>
        <w:rPr>
          <w:color w:val="0070BF"/>
          <w:spacing w:val="-2"/>
        </w:rPr>
        <w:t>Komisyonu</w:t>
      </w:r>
    </w:p>
    <w:p>
      <w:pPr>
        <w:pStyle w:val="ListParagraph"/>
        <w:numPr>
          <w:ilvl w:val="1"/>
          <w:numId w:val="1"/>
        </w:numPr>
        <w:tabs>
          <w:tab w:pos="1134" w:val="left" w:leader="none"/>
        </w:tabs>
        <w:spacing w:line="293" w:lineRule="exact" w:before="120" w:after="0"/>
        <w:ind w:left="1134" w:right="0" w:hanging="355"/>
        <w:jc w:val="left"/>
        <w:rPr>
          <w:sz w:val="24"/>
        </w:rPr>
      </w:pPr>
      <w:r>
        <w:rPr>
          <w:b/>
          <w:sz w:val="24"/>
        </w:rPr>
        <w:t>Öz</w:t>
      </w:r>
      <w:r>
        <w:rPr>
          <w:b/>
          <w:spacing w:val="5"/>
          <w:sz w:val="24"/>
        </w:rPr>
        <w:t> </w:t>
      </w:r>
      <w:r>
        <w:rPr>
          <w:b/>
          <w:sz w:val="24"/>
        </w:rPr>
        <w:t>Değerlendirme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Raporu</w:t>
      </w:r>
      <w:r>
        <w:rPr>
          <w:sz w:val="24"/>
        </w:rPr>
        <w:t>'nun</w:t>
      </w:r>
      <w:r>
        <w:rPr>
          <w:spacing w:val="6"/>
          <w:sz w:val="24"/>
        </w:rPr>
        <w:t> </w:t>
      </w:r>
      <w:r>
        <w:rPr>
          <w:sz w:val="24"/>
        </w:rPr>
        <w:t>hazırlanması</w:t>
      </w:r>
      <w:r>
        <w:rPr>
          <w:spacing w:val="5"/>
          <w:sz w:val="24"/>
        </w:rPr>
        <w:t> </w:t>
      </w:r>
      <w:r>
        <w:rPr>
          <w:sz w:val="24"/>
        </w:rPr>
        <w:t>ve</w:t>
      </w:r>
      <w:r>
        <w:rPr>
          <w:spacing w:val="8"/>
          <w:sz w:val="24"/>
        </w:rPr>
        <w:t> </w:t>
      </w:r>
      <w:r>
        <w:rPr>
          <w:sz w:val="24"/>
        </w:rPr>
        <w:t>tamamlanmasını</w:t>
      </w:r>
      <w:r>
        <w:rPr>
          <w:spacing w:val="6"/>
          <w:sz w:val="24"/>
        </w:rPr>
        <w:t> </w:t>
      </w:r>
      <w:r>
        <w:rPr>
          <w:spacing w:val="-2"/>
          <w:sz w:val="24"/>
        </w:rPr>
        <w:t>sağlar.</w:t>
      </w:r>
    </w:p>
    <w:p>
      <w:pPr>
        <w:pStyle w:val="ListParagraph"/>
        <w:numPr>
          <w:ilvl w:val="1"/>
          <w:numId w:val="1"/>
        </w:numPr>
        <w:tabs>
          <w:tab w:pos="1134" w:val="left" w:leader="none"/>
        </w:tabs>
        <w:spacing w:line="240" w:lineRule="auto" w:before="0" w:after="0"/>
        <w:ind w:left="1134" w:right="138" w:hanging="356"/>
        <w:jc w:val="left"/>
        <w:rPr>
          <w:sz w:val="24"/>
        </w:rPr>
      </w:pPr>
      <w:r>
        <w:rPr>
          <w:sz w:val="24"/>
        </w:rPr>
        <w:t>Adıyaman</w:t>
      </w:r>
      <w:r>
        <w:rPr>
          <w:spacing w:val="40"/>
          <w:sz w:val="24"/>
        </w:rPr>
        <w:t> </w:t>
      </w:r>
      <w:r>
        <w:rPr>
          <w:sz w:val="24"/>
        </w:rPr>
        <w:t>Üniversitesi'nin</w:t>
      </w:r>
      <w:r>
        <w:rPr>
          <w:spacing w:val="40"/>
          <w:sz w:val="24"/>
        </w:rPr>
        <w:t> </w:t>
      </w:r>
      <w:r>
        <w:rPr>
          <w:sz w:val="24"/>
        </w:rPr>
        <w:t>stratejik</w:t>
      </w:r>
      <w:r>
        <w:rPr>
          <w:spacing w:val="40"/>
          <w:sz w:val="24"/>
        </w:rPr>
        <w:t> </w:t>
      </w:r>
      <w:r>
        <w:rPr>
          <w:sz w:val="24"/>
        </w:rPr>
        <w:t>planı</w:t>
      </w:r>
      <w:r>
        <w:rPr>
          <w:spacing w:val="40"/>
          <w:sz w:val="24"/>
        </w:rPr>
        <w:t> </w:t>
      </w:r>
      <w:r>
        <w:rPr>
          <w:sz w:val="24"/>
        </w:rPr>
        <w:t>ve</w:t>
      </w:r>
      <w:r>
        <w:rPr>
          <w:spacing w:val="40"/>
          <w:sz w:val="24"/>
        </w:rPr>
        <w:t> </w:t>
      </w:r>
      <w:r>
        <w:rPr>
          <w:sz w:val="24"/>
        </w:rPr>
        <w:t>hedefleri</w:t>
      </w:r>
      <w:r>
        <w:rPr>
          <w:spacing w:val="40"/>
          <w:sz w:val="24"/>
        </w:rPr>
        <w:t> </w:t>
      </w:r>
      <w:r>
        <w:rPr>
          <w:sz w:val="24"/>
        </w:rPr>
        <w:t>doğrultusunda,</w:t>
      </w:r>
      <w:r>
        <w:rPr>
          <w:spacing w:val="40"/>
          <w:sz w:val="24"/>
        </w:rPr>
        <w:t> </w:t>
      </w:r>
      <w:r>
        <w:rPr>
          <w:sz w:val="24"/>
        </w:rPr>
        <w:t>eğitim-</w:t>
      </w:r>
      <w:r>
        <w:rPr>
          <w:spacing w:val="40"/>
          <w:sz w:val="24"/>
        </w:rPr>
        <w:t> </w:t>
      </w:r>
      <w:r>
        <w:rPr>
          <w:sz w:val="24"/>
        </w:rPr>
        <w:t>öğretim ve araştırma faaliyetlerinin kalite düzeyini geliştirir.</w:t>
      </w:r>
    </w:p>
    <w:p>
      <w:pPr>
        <w:pStyle w:val="BodyText"/>
        <w:ind w:left="0"/>
        <w:rPr>
          <w:sz w:val="20"/>
        </w:rPr>
      </w:pPr>
    </w:p>
    <w:tbl>
      <w:tblPr>
        <w:tblW w:w="0" w:type="auto"/>
        <w:jc w:val="left"/>
        <w:tblInd w:w="31" w:type="dxa"/>
        <w:tblBorders>
          <w:top w:val="single" w:sz="12" w:space="0" w:color="0070BF"/>
          <w:left w:val="single" w:sz="12" w:space="0" w:color="0070BF"/>
          <w:bottom w:val="single" w:sz="12" w:space="0" w:color="0070BF"/>
          <w:right w:val="single" w:sz="12" w:space="0" w:color="0070BF"/>
          <w:insideH w:val="single" w:sz="12" w:space="0" w:color="0070BF"/>
          <w:insideV w:val="single" w:sz="12" w:space="0" w:color="0070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41"/>
      </w:tblGrid>
      <w:tr>
        <w:trPr>
          <w:trHeight w:val="284" w:hRule="atLeast"/>
        </w:trPr>
        <w:tc>
          <w:tcPr>
            <w:tcW w:w="9041" w:type="dxa"/>
          </w:tcPr>
          <w:p>
            <w:pPr>
              <w:pStyle w:val="TableParagraph"/>
              <w:ind w:left="861"/>
              <w:rPr>
                <w:b/>
                <w:sz w:val="24"/>
              </w:rPr>
            </w:pPr>
            <w:r>
              <w:rPr>
                <w:b/>
                <w:sz w:val="24"/>
              </w:rPr>
              <w:t>Komisyon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Üyeleri</w:t>
            </w:r>
          </w:p>
        </w:tc>
      </w:tr>
      <w:tr>
        <w:trPr>
          <w:trHeight w:val="284" w:hRule="atLeast"/>
        </w:trPr>
        <w:tc>
          <w:tcPr>
            <w:tcW w:w="904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Prof.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Dr.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Selcen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Yüksel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Perktaş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>Başkan</w:t>
            </w:r>
            <w:r>
              <w:rPr>
                <w:spacing w:val="-2"/>
                <w:sz w:val="24"/>
              </w:rPr>
              <w:t>)</w:t>
            </w:r>
          </w:p>
        </w:tc>
      </w:tr>
      <w:tr>
        <w:trPr>
          <w:trHeight w:val="281" w:hRule="atLeast"/>
        </w:trPr>
        <w:tc>
          <w:tcPr>
            <w:tcW w:w="9041" w:type="dxa"/>
          </w:tcPr>
          <w:p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Doç.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Dr.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Mustafa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Uçkun (</w:t>
            </w:r>
            <w:r>
              <w:rPr>
                <w:b/>
                <w:sz w:val="24"/>
              </w:rPr>
              <w:t>Başkan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Yardımcısı</w:t>
            </w:r>
            <w:r>
              <w:rPr>
                <w:spacing w:val="-2"/>
                <w:sz w:val="24"/>
              </w:rPr>
              <w:t>)</w:t>
            </w:r>
          </w:p>
        </w:tc>
      </w:tr>
      <w:tr>
        <w:trPr>
          <w:trHeight w:val="286" w:hRule="atLeast"/>
        </w:trPr>
        <w:tc>
          <w:tcPr>
            <w:tcW w:w="9041" w:type="dxa"/>
          </w:tcPr>
          <w:p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Doç.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Dr.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Şener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Yanan</w:t>
            </w:r>
          </w:p>
        </w:tc>
      </w:tr>
    </w:tbl>
    <w:p>
      <w:pPr>
        <w:pStyle w:val="Heading1"/>
        <w:numPr>
          <w:ilvl w:val="0"/>
          <w:numId w:val="1"/>
        </w:numPr>
        <w:tabs>
          <w:tab w:pos="949" w:val="left" w:leader="none"/>
        </w:tabs>
        <w:spacing w:line="240" w:lineRule="auto" w:before="231" w:after="0"/>
        <w:ind w:left="949" w:right="0" w:hanging="240"/>
        <w:jc w:val="both"/>
      </w:pPr>
      <w:r>
        <w:rPr>
          <w:color w:val="0070BF"/>
        </w:rPr>
        <w:t>Eğitim</w:t>
      </w:r>
      <w:r>
        <w:rPr>
          <w:color w:val="0070BF"/>
          <w:spacing w:val="-2"/>
        </w:rPr>
        <w:t> </w:t>
      </w:r>
      <w:r>
        <w:rPr>
          <w:color w:val="0070BF"/>
        </w:rPr>
        <w:t>Geliştirme</w:t>
      </w:r>
      <w:r>
        <w:rPr>
          <w:color w:val="0070BF"/>
          <w:spacing w:val="-5"/>
        </w:rPr>
        <w:t> </w:t>
      </w:r>
      <w:r>
        <w:rPr>
          <w:color w:val="0070BF"/>
          <w:spacing w:val="-2"/>
        </w:rPr>
        <w:t>Komisyonu</w:t>
      </w:r>
    </w:p>
    <w:p>
      <w:pPr>
        <w:pStyle w:val="ListParagraph"/>
        <w:numPr>
          <w:ilvl w:val="1"/>
          <w:numId w:val="1"/>
        </w:numPr>
        <w:tabs>
          <w:tab w:pos="1134" w:val="left" w:leader="none"/>
        </w:tabs>
        <w:spacing w:line="240" w:lineRule="auto" w:before="119" w:after="0"/>
        <w:ind w:left="1134" w:right="141" w:hanging="360"/>
        <w:jc w:val="both"/>
        <w:rPr>
          <w:sz w:val="24"/>
        </w:rPr>
      </w:pPr>
      <w:r>
        <w:rPr>
          <w:b/>
          <w:sz w:val="24"/>
        </w:rPr>
        <w:t>Öz Değerlendirme Raporu </w:t>
      </w:r>
      <w:r>
        <w:rPr>
          <w:sz w:val="24"/>
        </w:rPr>
        <w:t>içinde bu komisyona atanmış olan kısımların tamamlanmasını koordine eder.</w:t>
      </w:r>
    </w:p>
    <w:p>
      <w:pPr>
        <w:pStyle w:val="ListParagraph"/>
        <w:numPr>
          <w:ilvl w:val="1"/>
          <w:numId w:val="1"/>
        </w:numPr>
        <w:tabs>
          <w:tab w:pos="1134" w:val="left" w:leader="none"/>
        </w:tabs>
        <w:spacing w:line="240" w:lineRule="auto" w:before="0" w:after="0"/>
        <w:ind w:left="1134" w:right="141" w:hanging="360"/>
        <w:jc w:val="both"/>
        <w:rPr>
          <w:sz w:val="24"/>
        </w:rPr>
      </w:pPr>
      <w:r>
        <w:rPr>
          <w:sz w:val="24"/>
        </w:rPr>
        <w:t>Bölüm amaç ve çıktılarını ölçmek ve değerlendirmek için gerekli yöntemleri belirler ve uygulanmasını sağlar.</w:t>
      </w:r>
    </w:p>
    <w:p>
      <w:pPr>
        <w:pStyle w:val="ListParagraph"/>
        <w:numPr>
          <w:ilvl w:val="1"/>
          <w:numId w:val="1"/>
        </w:numPr>
        <w:tabs>
          <w:tab w:pos="1133" w:val="left" w:leader="none"/>
        </w:tabs>
        <w:spacing w:line="292" w:lineRule="exact" w:before="0" w:after="0"/>
        <w:ind w:left="1133" w:right="0" w:hanging="354"/>
        <w:jc w:val="both"/>
        <w:rPr>
          <w:sz w:val="24"/>
        </w:rPr>
      </w:pPr>
      <w:r>
        <w:rPr>
          <w:sz w:val="24"/>
        </w:rPr>
        <w:t>Akademik</w:t>
      </w:r>
      <w:r>
        <w:rPr>
          <w:spacing w:val="-4"/>
          <w:sz w:val="24"/>
        </w:rPr>
        <w:t> </w:t>
      </w:r>
      <w:r>
        <w:rPr>
          <w:sz w:val="24"/>
        </w:rPr>
        <w:t>faaliyetlerin</w:t>
      </w:r>
      <w:r>
        <w:rPr>
          <w:spacing w:val="-2"/>
          <w:sz w:val="24"/>
        </w:rPr>
        <w:t> </w:t>
      </w:r>
      <w:r>
        <w:rPr>
          <w:sz w:val="24"/>
        </w:rPr>
        <w:t>izlenmesi,</w:t>
      </w:r>
      <w:r>
        <w:rPr>
          <w:spacing w:val="-1"/>
          <w:sz w:val="24"/>
        </w:rPr>
        <w:t> </w:t>
      </w:r>
      <w:r>
        <w:rPr>
          <w:sz w:val="24"/>
        </w:rPr>
        <w:t>koordine</w:t>
      </w:r>
      <w:r>
        <w:rPr>
          <w:spacing w:val="-2"/>
          <w:sz w:val="24"/>
        </w:rPr>
        <w:t> </w:t>
      </w:r>
      <w:r>
        <w:rPr>
          <w:sz w:val="24"/>
        </w:rPr>
        <w:t>edilmesi</w:t>
      </w:r>
      <w:r>
        <w:rPr>
          <w:spacing w:val="-2"/>
          <w:sz w:val="24"/>
        </w:rPr>
        <w:t> </w:t>
      </w:r>
      <w:r>
        <w:rPr>
          <w:sz w:val="24"/>
        </w:rPr>
        <w:t>ve</w:t>
      </w:r>
      <w:r>
        <w:rPr>
          <w:spacing w:val="-1"/>
          <w:sz w:val="24"/>
        </w:rPr>
        <w:t> </w:t>
      </w:r>
      <w:r>
        <w:rPr>
          <w:sz w:val="24"/>
        </w:rPr>
        <w:t>geliştirilmesini</w:t>
      </w:r>
      <w:r>
        <w:rPr>
          <w:spacing w:val="-2"/>
          <w:sz w:val="24"/>
        </w:rPr>
        <w:t> </w:t>
      </w:r>
      <w:r>
        <w:rPr>
          <w:sz w:val="24"/>
        </w:rPr>
        <w:t>takip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eder.</w:t>
      </w:r>
    </w:p>
    <w:p>
      <w:pPr>
        <w:pStyle w:val="ListParagraph"/>
        <w:numPr>
          <w:ilvl w:val="1"/>
          <w:numId w:val="1"/>
        </w:numPr>
        <w:tabs>
          <w:tab w:pos="1132" w:val="left" w:leader="none"/>
          <w:tab w:pos="1134" w:val="left" w:leader="none"/>
        </w:tabs>
        <w:spacing w:line="240" w:lineRule="auto" w:before="0" w:after="0"/>
        <w:ind w:left="1134" w:right="140" w:hanging="356"/>
        <w:jc w:val="both"/>
        <w:rPr>
          <w:sz w:val="24"/>
        </w:rPr>
      </w:pPr>
      <w:r>
        <w:rPr>
          <w:sz w:val="24"/>
        </w:rPr>
        <w:t>Ders dosyası örneği hazırlar ve </w:t>
      </w:r>
      <w:r>
        <w:rPr>
          <w:b/>
          <w:sz w:val="24"/>
        </w:rPr>
        <w:t>Akreditasyon Komisyonu</w:t>
      </w:r>
      <w:r>
        <w:rPr>
          <w:sz w:val="24"/>
        </w:rPr>
        <w:t>'nun onayından sonra dosya örneğinin dijital halinin </w:t>
      </w:r>
      <w:r>
        <w:rPr>
          <w:b/>
          <w:sz w:val="24"/>
        </w:rPr>
        <w:t>Alt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Yapı, Bilişim ve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Arşiv Komisyonu </w:t>
      </w:r>
      <w:r>
        <w:rPr>
          <w:sz w:val="24"/>
        </w:rPr>
        <w:t>tarafından bölüm akreditasyon linkine eklenmesini organize eder.</w:t>
      </w:r>
    </w:p>
    <w:p>
      <w:pPr>
        <w:pStyle w:val="ListParagraph"/>
        <w:numPr>
          <w:ilvl w:val="1"/>
          <w:numId w:val="1"/>
        </w:numPr>
        <w:tabs>
          <w:tab w:pos="1132" w:val="left" w:leader="none"/>
          <w:tab w:pos="1134" w:val="left" w:leader="none"/>
        </w:tabs>
        <w:spacing w:line="240" w:lineRule="auto" w:before="0" w:after="0"/>
        <w:ind w:left="1134" w:right="140" w:hanging="356"/>
        <w:jc w:val="both"/>
        <w:rPr>
          <w:sz w:val="24"/>
        </w:rPr>
      </w:pPr>
      <w:r>
        <w:rPr>
          <w:sz w:val="24"/>
        </w:rPr>
        <w:t>Tamamlanmış tüm ders dosyalarını kontrol ederek eksiklerin giderilmesi yönünde yazılı olarak öneride bulunur.</w:t>
      </w:r>
    </w:p>
    <w:p>
      <w:pPr>
        <w:pStyle w:val="ListParagraph"/>
        <w:numPr>
          <w:ilvl w:val="1"/>
          <w:numId w:val="1"/>
        </w:numPr>
        <w:tabs>
          <w:tab w:pos="1132" w:val="left" w:leader="none"/>
          <w:tab w:pos="1134" w:val="left" w:leader="none"/>
        </w:tabs>
        <w:spacing w:line="240" w:lineRule="auto" w:before="0" w:after="0"/>
        <w:ind w:left="1134" w:right="141" w:hanging="356"/>
        <w:jc w:val="both"/>
        <w:rPr>
          <w:sz w:val="24"/>
        </w:rPr>
      </w:pPr>
      <w:r>
        <w:rPr>
          <w:sz w:val="24"/>
        </w:rPr>
        <w:t>Eksiği bulunmayan dosyaların arşivlenmek üzere </w:t>
      </w:r>
      <w:r>
        <w:rPr>
          <w:b/>
          <w:sz w:val="24"/>
        </w:rPr>
        <w:t>Alt Yapı, Bilişim ve Arşiv Komisyonu</w:t>
      </w:r>
      <w:r>
        <w:rPr>
          <w:sz w:val="24"/>
        </w:rPr>
        <w:t>'na verilmesini sağlar.</w:t>
      </w:r>
    </w:p>
    <w:p>
      <w:pPr>
        <w:pStyle w:val="ListParagraph"/>
        <w:numPr>
          <w:ilvl w:val="1"/>
          <w:numId w:val="1"/>
        </w:numPr>
        <w:tabs>
          <w:tab w:pos="1132" w:val="left" w:leader="none"/>
          <w:tab w:pos="1134" w:val="left" w:leader="none"/>
        </w:tabs>
        <w:spacing w:line="240" w:lineRule="auto" w:before="0" w:after="0"/>
        <w:ind w:left="1134" w:right="139" w:hanging="356"/>
        <w:jc w:val="both"/>
        <w:rPr>
          <w:sz w:val="24"/>
        </w:rPr>
      </w:pPr>
      <w:r>
        <w:rPr>
          <w:sz w:val="24"/>
        </w:rPr>
        <w:t>Öğretim müfredatının, ders programının, sınav programının ve seminer programının incelenmesi ve geliştirilmesini koordine eder.</w:t>
      </w:r>
    </w:p>
    <w:p>
      <w:pPr>
        <w:pStyle w:val="BodyText"/>
        <w:spacing w:before="7"/>
        <w:ind w:left="0"/>
        <w:rPr>
          <w:sz w:val="19"/>
        </w:rPr>
      </w:pPr>
    </w:p>
    <w:tbl>
      <w:tblPr>
        <w:tblW w:w="0" w:type="auto"/>
        <w:jc w:val="left"/>
        <w:tblInd w:w="31" w:type="dxa"/>
        <w:tblBorders>
          <w:top w:val="single" w:sz="12" w:space="0" w:color="0070BF"/>
          <w:left w:val="single" w:sz="12" w:space="0" w:color="0070BF"/>
          <w:bottom w:val="single" w:sz="12" w:space="0" w:color="0070BF"/>
          <w:right w:val="single" w:sz="12" w:space="0" w:color="0070BF"/>
          <w:insideH w:val="single" w:sz="12" w:space="0" w:color="0070BF"/>
          <w:insideV w:val="single" w:sz="12" w:space="0" w:color="0070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41"/>
      </w:tblGrid>
      <w:tr>
        <w:trPr>
          <w:trHeight w:val="284" w:hRule="atLeast"/>
        </w:trPr>
        <w:tc>
          <w:tcPr>
            <w:tcW w:w="9041" w:type="dxa"/>
          </w:tcPr>
          <w:p>
            <w:pPr>
              <w:pStyle w:val="TableParagraph"/>
              <w:spacing w:line="259" w:lineRule="exact" w:before="5"/>
              <w:ind w:left="861"/>
              <w:rPr>
                <w:b/>
                <w:sz w:val="24"/>
              </w:rPr>
            </w:pPr>
            <w:r>
              <w:rPr>
                <w:b/>
                <w:sz w:val="24"/>
              </w:rPr>
              <w:t>Komisyon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Üyeleri</w:t>
            </w:r>
          </w:p>
        </w:tc>
      </w:tr>
      <w:tr>
        <w:trPr>
          <w:trHeight w:val="284" w:hRule="atLeast"/>
        </w:trPr>
        <w:tc>
          <w:tcPr>
            <w:tcW w:w="904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Prof.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Dr.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İbrahim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Halil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Gümüş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>Başkan</w:t>
            </w:r>
            <w:r>
              <w:rPr>
                <w:spacing w:val="-2"/>
                <w:sz w:val="24"/>
              </w:rPr>
              <w:t>)</w:t>
            </w:r>
          </w:p>
        </w:tc>
      </w:tr>
      <w:tr>
        <w:trPr>
          <w:trHeight w:val="284" w:hRule="atLeast"/>
        </w:trPr>
        <w:tc>
          <w:tcPr>
            <w:tcW w:w="904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Prof.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Dr.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Müzeyyen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Ertürk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Başkan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Yardımcısı</w:t>
            </w:r>
            <w:r>
              <w:rPr>
                <w:spacing w:val="-2"/>
                <w:sz w:val="24"/>
              </w:rPr>
              <w:t>)</w:t>
            </w:r>
          </w:p>
        </w:tc>
      </w:tr>
      <w:tr>
        <w:trPr>
          <w:trHeight w:val="284" w:hRule="atLeast"/>
        </w:trPr>
        <w:tc>
          <w:tcPr>
            <w:tcW w:w="904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Arş.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Gör.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Dr.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Gülden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Mülayim</w:t>
            </w:r>
          </w:p>
        </w:tc>
      </w:tr>
    </w:tbl>
    <w:p>
      <w:pPr>
        <w:pStyle w:val="Heading1"/>
        <w:numPr>
          <w:ilvl w:val="0"/>
          <w:numId w:val="1"/>
        </w:numPr>
        <w:tabs>
          <w:tab w:pos="949" w:val="left" w:leader="none"/>
        </w:tabs>
        <w:spacing w:line="240" w:lineRule="auto" w:before="230" w:after="0"/>
        <w:ind w:left="949" w:right="0" w:hanging="240"/>
        <w:jc w:val="left"/>
      </w:pPr>
      <w:r>
        <w:rPr>
          <w:color w:val="0070BF"/>
        </w:rPr>
        <w:t>Öğrenci</w:t>
      </w:r>
      <w:r>
        <w:rPr>
          <w:color w:val="0070BF"/>
          <w:spacing w:val="-3"/>
        </w:rPr>
        <w:t> </w:t>
      </w:r>
      <w:r>
        <w:rPr>
          <w:color w:val="0070BF"/>
        </w:rPr>
        <w:t>İlişkileri</w:t>
      </w:r>
      <w:r>
        <w:rPr>
          <w:color w:val="0070BF"/>
          <w:spacing w:val="-3"/>
        </w:rPr>
        <w:t> </w:t>
      </w:r>
      <w:r>
        <w:rPr>
          <w:color w:val="0070BF"/>
        </w:rPr>
        <w:t>ve</w:t>
      </w:r>
      <w:r>
        <w:rPr>
          <w:color w:val="0070BF"/>
          <w:spacing w:val="-14"/>
        </w:rPr>
        <w:t> </w:t>
      </w:r>
      <w:r>
        <w:rPr>
          <w:color w:val="0070BF"/>
        </w:rPr>
        <w:t>Anket</w:t>
      </w:r>
      <w:r>
        <w:rPr>
          <w:color w:val="0070BF"/>
          <w:spacing w:val="-5"/>
        </w:rPr>
        <w:t> </w:t>
      </w:r>
      <w:r>
        <w:rPr>
          <w:color w:val="0070BF"/>
          <w:spacing w:val="-2"/>
        </w:rPr>
        <w:t>Komisyonu</w:t>
      </w:r>
    </w:p>
    <w:p>
      <w:pPr>
        <w:pStyle w:val="ListParagraph"/>
        <w:numPr>
          <w:ilvl w:val="1"/>
          <w:numId w:val="1"/>
        </w:numPr>
        <w:tabs>
          <w:tab w:pos="1134" w:val="left" w:leader="none"/>
        </w:tabs>
        <w:spacing w:line="240" w:lineRule="auto" w:before="119" w:after="0"/>
        <w:ind w:left="1134" w:right="141" w:hanging="356"/>
        <w:jc w:val="left"/>
        <w:rPr>
          <w:sz w:val="24"/>
        </w:rPr>
      </w:pPr>
      <w:r>
        <w:rPr>
          <w:b/>
          <w:sz w:val="24"/>
        </w:rPr>
        <w:t>Öz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Değerlendirme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Raporu</w:t>
      </w:r>
      <w:r>
        <w:rPr>
          <w:b/>
          <w:spacing w:val="80"/>
          <w:sz w:val="24"/>
        </w:rPr>
        <w:t> </w:t>
      </w:r>
      <w:r>
        <w:rPr>
          <w:sz w:val="24"/>
        </w:rPr>
        <w:t>içinde</w:t>
      </w:r>
      <w:r>
        <w:rPr>
          <w:spacing w:val="80"/>
          <w:sz w:val="24"/>
        </w:rPr>
        <w:t> </w:t>
      </w:r>
      <w:r>
        <w:rPr>
          <w:sz w:val="24"/>
        </w:rPr>
        <w:t>bu</w:t>
      </w:r>
      <w:r>
        <w:rPr>
          <w:spacing w:val="80"/>
          <w:sz w:val="24"/>
        </w:rPr>
        <w:t> </w:t>
      </w:r>
      <w:r>
        <w:rPr>
          <w:sz w:val="24"/>
        </w:rPr>
        <w:t>komisyona</w:t>
      </w:r>
      <w:r>
        <w:rPr>
          <w:spacing w:val="80"/>
          <w:sz w:val="24"/>
        </w:rPr>
        <w:t> </w:t>
      </w:r>
      <w:r>
        <w:rPr>
          <w:sz w:val="24"/>
        </w:rPr>
        <w:t>atanmış</w:t>
      </w:r>
      <w:r>
        <w:rPr>
          <w:spacing w:val="80"/>
          <w:sz w:val="24"/>
        </w:rPr>
        <w:t> </w:t>
      </w:r>
      <w:r>
        <w:rPr>
          <w:sz w:val="24"/>
        </w:rPr>
        <w:t>olan</w:t>
      </w:r>
      <w:r>
        <w:rPr>
          <w:spacing w:val="80"/>
          <w:sz w:val="24"/>
        </w:rPr>
        <w:t> </w:t>
      </w:r>
      <w:r>
        <w:rPr>
          <w:sz w:val="24"/>
        </w:rPr>
        <w:t>kısımların tamamlanmasını koordine eder.</w:t>
      </w:r>
    </w:p>
    <w:p>
      <w:pPr>
        <w:pStyle w:val="ListParagraph"/>
        <w:numPr>
          <w:ilvl w:val="1"/>
          <w:numId w:val="1"/>
        </w:numPr>
        <w:tabs>
          <w:tab w:pos="1134" w:val="left" w:leader="none"/>
        </w:tabs>
        <w:spacing w:line="292" w:lineRule="exact" w:before="0" w:after="0"/>
        <w:ind w:left="1134" w:right="0" w:hanging="355"/>
        <w:jc w:val="left"/>
        <w:rPr>
          <w:sz w:val="24"/>
        </w:rPr>
      </w:pPr>
      <w:r>
        <w:rPr>
          <w:sz w:val="24"/>
        </w:rPr>
        <w:t>Anket</w:t>
      </w:r>
      <w:r>
        <w:rPr>
          <w:spacing w:val="3"/>
          <w:sz w:val="24"/>
        </w:rPr>
        <w:t> </w:t>
      </w:r>
      <w:r>
        <w:rPr>
          <w:sz w:val="24"/>
        </w:rPr>
        <w:t>sonuçlarının</w:t>
      </w:r>
      <w:r>
        <w:rPr>
          <w:spacing w:val="7"/>
          <w:sz w:val="24"/>
        </w:rPr>
        <w:t> </w:t>
      </w:r>
      <w:r>
        <w:rPr>
          <w:b/>
          <w:sz w:val="24"/>
        </w:rPr>
        <w:t>Öz</w:t>
      </w:r>
      <w:r>
        <w:rPr>
          <w:b/>
          <w:spacing w:val="6"/>
          <w:sz w:val="24"/>
        </w:rPr>
        <w:t> </w:t>
      </w:r>
      <w:r>
        <w:rPr>
          <w:b/>
          <w:sz w:val="24"/>
        </w:rPr>
        <w:t>Değerlendirme</w:t>
      </w:r>
      <w:r>
        <w:rPr>
          <w:b/>
          <w:spacing w:val="5"/>
          <w:sz w:val="24"/>
        </w:rPr>
        <w:t> </w:t>
      </w:r>
      <w:r>
        <w:rPr>
          <w:b/>
          <w:sz w:val="24"/>
        </w:rPr>
        <w:t>Raporu</w:t>
      </w:r>
      <w:r>
        <w:rPr>
          <w:sz w:val="24"/>
        </w:rPr>
        <w:t>'na</w:t>
      </w:r>
      <w:r>
        <w:rPr>
          <w:spacing w:val="3"/>
          <w:sz w:val="24"/>
        </w:rPr>
        <w:t> </w:t>
      </w:r>
      <w:r>
        <w:rPr>
          <w:sz w:val="24"/>
        </w:rPr>
        <w:t>eklenmesini</w:t>
      </w:r>
      <w:r>
        <w:rPr>
          <w:spacing w:val="6"/>
          <w:sz w:val="24"/>
        </w:rPr>
        <w:t> </w:t>
      </w:r>
      <w:r>
        <w:rPr>
          <w:spacing w:val="-2"/>
          <w:sz w:val="24"/>
        </w:rPr>
        <w:t>sağlar.</w:t>
      </w:r>
    </w:p>
    <w:p>
      <w:pPr>
        <w:pStyle w:val="ListParagraph"/>
        <w:numPr>
          <w:ilvl w:val="1"/>
          <w:numId w:val="1"/>
        </w:numPr>
        <w:tabs>
          <w:tab w:pos="1134" w:val="left" w:leader="none"/>
        </w:tabs>
        <w:spacing w:line="240" w:lineRule="auto" w:before="0" w:after="0"/>
        <w:ind w:left="1134" w:right="142" w:hanging="356"/>
        <w:jc w:val="left"/>
        <w:rPr>
          <w:sz w:val="24"/>
        </w:rPr>
      </w:pPr>
      <w:r>
        <w:rPr>
          <w:sz w:val="24"/>
        </w:rPr>
        <w:t>Mezun</w:t>
      </w:r>
      <w:r>
        <w:rPr>
          <w:spacing w:val="80"/>
          <w:sz w:val="24"/>
        </w:rPr>
        <w:t> </w:t>
      </w:r>
      <w:r>
        <w:rPr>
          <w:sz w:val="24"/>
        </w:rPr>
        <w:t>öğrencilerle</w:t>
      </w:r>
      <w:r>
        <w:rPr>
          <w:spacing w:val="80"/>
          <w:sz w:val="24"/>
        </w:rPr>
        <w:t> </w:t>
      </w:r>
      <w:r>
        <w:rPr>
          <w:sz w:val="24"/>
        </w:rPr>
        <w:t>bağlantıların</w:t>
      </w:r>
      <w:r>
        <w:rPr>
          <w:spacing w:val="80"/>
          <w:sz w:val="24"/>
        </w:rPr>
        <w:t> </w:t>
      </w:r>
      <w:r>
        <w:rPr>
          <w:sz w:val="24"/>
        </w:rPr>
        <w:t>sağlanması</w:t>
      </w:r>
      <w:r>
        <w:rPr>
          <w:spacing w:val="80"/>
          <w:sz w:val="24"/>
        </w:rPr>
        <w:t> </w:t>
      </w:r>
      <w:r>
        <w:rPr>
          <w:sz w:val="24"/>
        </w:rPr>
        <w:t>ve</w:t>
      </w:r>
      <w:r>
        <w:rPr>
          <w:spacing w:val="80"/>
          <w:sz w:val="24"/>
        </w:rPr>
        <w:t> </w:t>
      </w:r>
      <w:r>
        <w:rPr>
          <w:sz w:val="24"/>
        </w:rPr>
        <w:t>öğrencilerin</w:t>
      </w:r>
      <w:r>
        <w:rPr>
          <w:spacing w:val="80"/>
          <w:sz w:val="24"/>
        </w:rPr>
        <w:t> </w:t>
      </w:r>
      <w:r>
        <w:rPr>
          <w:sz w:val="24"/>
        </w:rPr>
        <w:t>iş</w:t>
      </w:r>
      <w:r>
        <w:rPr>
          <w:spacing w:val="80"/>
          <w:sz w:val="24"/>
        </w:rPr>
        <w:t> </w:t>
      </w:r>
      <w:r>
        <w:rPr>
          <w:sz w:val="24"/>
        </w:rPr>
        <w:t>imkanlarını artıracak faaliyetlerin düzenlenmesini organize eder.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footerReference w:type="default" r:id="rId5"/>
          <w:type w:val="continuous"/>
          <w:pgSz w:w="11910" w:h="16840"/>
          <w:pgMar w:header="0" w:footer="708" w:top="680" w:bottom="900" w:left="1700" w:right="992"/>
          <w:pgBorders w:offsetFrom="page">
            <w:top w:val="single" w:color="0070BF" w:space="24" w:sz="12"/>
            <w:left w:val="single" w:color="0070BF" w:space="24" w:sz="12"/>
            <w:bottom w:val="single" w:color="0070BF" w:space="24" w:sz="12"/>
            <w:right w:val="single" w:color="0070BF" w:space="24" w:sz="12"/>
          </w:pgBorders>
          <w:pgNumType w:start="1"/>
        </w:sectPr>
      </w:pPr>
    </w:p>
    <w:p>
      <w:pPr>
        <w:tabs>
          <w:tab w:pos="8048" w:val="left" w:leader="none"/>
        </w:tabs>
        <w:spacing w:line="240" w:lineRule="auto"/>
        <w:ind w:left="277" w:right="0" w:firstLine="0"/>
        <w:rPr>
          <w:position w:val="2"/>
          <w:sz w:val="20"/>
        </w:rPr>
      </w:pPr>
      <w:r>
        <w:rPr>
          <w:sz w:val="20"/>
        </w:rPr>
        <w:drawing>
          <wp:inline distT="0" distB="0" distL="0" distR="0">
            <wp:extent cx="469392" cy="484631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392" cy="484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2"/>
          <w:sz w:val="20"/>
        </w:rPr>
        <w:drawing>
          <wp:inline distT="0" distB="0" distL="0" distR="0">
            <wp:extent cx="460248" cy="460248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248" cy="460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</w:r>
    </w:p>
    <w:p>
      <w:pPr>
        <w:pStyle w:val="BodyText"/>
        <w:spacing w:before="198" w:after="1"/>
        <w:ind w:left="0"/>
        <w:rPr>
          <w:sz w:val="20"/>
        </w:rPr>
      </w:pPr>
    </w:p>
    <w:tbl>
      <w:tblPr>
        <w:tblW w:w="0" w:type="auto"/>
        <w:jc w:val="left"/>
        <w:tblInd w:w="31" w:type="dxa"/>
        <w:tblBorders>
          <w:top w:val="single" w:sz="12" w:space="0" w:color="0070BF"/>
          <w:left w:val="single" w:sz="12" w:space="0" w:color="0070BF"/>
          <w:bottom w:val="single" w:sz="12" w:space="0" w:color="0070BF"/>
          <w:right w:val="single" w:sz="12" w:space="0" w:color="0070BF"/>
          <w:insideH w:val="single" w:sz="12" w:space="0" w:color="0070BF"/>
          <w:insideV w:val="single" w:sz="12" w:space="0" w:color="0070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41"/>
      </w:tblGrid>
      <w:tr>
        <w:trPr>
          <w:trHeight w:val="284" w:hRule="atLeast"/>
        </w:trPr>
        <w:tc>
          <w:tcPr>
            <w:tcW w:w="9041" w:type="dxa"/>
          </w:tcPr>
          <w:p>
            <w:pPr>
              <w:pStyle w:val="TableParagraph"/>
              <w:ind w:left="861"/>
              <w:rPr>
                <w:b/>
                <w:sz w:val="24"/>
              </w:rPr>
            </w:pPr>
            <w:r>
              <w:rPr>
                <w:b/>
                <w:sz w:val="24"/>
              </w:rPr>
              <w:t>Komisyon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Üyeleri</w:t>
            </w:r>
          </w:p>
        </w:tc>
      </w:tr>
      <w:tr>
        <w:trPr>
          <w:trHeight w:val="284" w:hRule="atLeast"/>
        </w:trPr>
        <w:tc>
          <w:tcPr>
            <w:tcW w:w="904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Prof.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Dr.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Seyit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Temir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>Başkan</w:t>
            </w:r>
            <w:r>
              <w:rPr>
                <w:spacing w:val="-2"/>
                <w:sz w:val="24"/>
              </w:rPr>
              <w:t>)</w:t>
            </w:r>
          </w:p>
        </w:tc>
      </w:tr>
      <w:tr>
        <w:trPr>
          <w:trHeight w:val="284" w:hRule="atLeast"/>
        </w:trPr>
        <w:tc>
          <w:tcPr>
            <w:tcW w:w="904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Doç.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Dr.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Özlem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Ak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Gümüş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Başkan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Yardımcısı</w:t>
            </w:r>
            <w:r>
              <w:rPr>
                <w:spacing w:val="-2"/>
                <w:sz w:val="24"/>
              </w:rPr>
              <w:t>)</w:t>
            </w:r>
          </w:p>
        </w:tc>
      </w:tr>
      <w:tr>
        <w:trPr>
          <w:trHeight w:val="284" w:hRule="atLeast"/>
        </w:trPr>
        <w:tc>
          <w:tcPr>
            <w:tcW w:w="904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Öğr.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Gör.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Dr.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Fatma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Bozkurt</w:t>
            </w:r>
          </w:p>
        </w:tc>
      </w:tr>
    </w:tbl>
    <w:p>
      <w:pPr>
        <w:pStyle w:val="Heading1"/>
        <w:numPr>
          <w:ilvl w:val="0"/>
          <w:numId w:val="1"/>
        </w:numPr>
        <w:tabs>
          <w:tab w:pos="934" w:val="left" w:leader="none"/>
        </w:tabs>
        <w:spacing w:line="240" w:lineRule="auto" w:before="230" w:after="0"/>
        <w:ind w:left="934" w:right="0" w:hanging="225"/>
        <w:jc w:val="left"/>
      </w:pPr>
      <w:r>
        <w:rPr>
          <w:color w:val="0070BF"/>
        </w:rPr>
        <w:t>Alt</w:t>
      </w:r>
      <w:r>
        <w:rPr>
          <w:color w:val="0070BF"/>
          <w:spacing w:val="-15"/>
        </w:rPr>
        <w:t> </w:t>
      </w:r>
      <w:r>
        <w:rPr>
          <w:color w:val="0070BF"/>
        </w:rPr>
        <w:t>Yapı,</w:t>
      </w:r>
      <w:r>
        <w:rPr>
          <w:color w:val="0070BF"/>
          <w:spacing w:val="-10"/>
        </w:rPr>
        <w:t> </w:t>
      </w:r>
      <w:r>
        <w:rPr>
          <w:color w:val="0070BF"/>
        </w:rPr>
        <w:t>Bilişim</w:t>
      </w:r>
      <w:r>
        <w:rPr>
          <w:color w:val="0070BF"/>
          <w:spacing w:val="-5"/>
        </w:rPr>
        <w:t> </w:t>
      </w:r>
      <w:r>
        <w:rPr>
          <w:color w:val="0070BF"/>
        </w:rPr>
        <w:t>ve</w:t>
      </w:r>
      <w:r>
        <w:rPr>
          <w:color w:val="0070BF"/>
          <w:spacing w:val="-17"/>
        </w:rPr>
        <w:t> </w:t>
      </w:r>
      <w:r>
        <w:rPr>
          <w:color w:val="0070BF"/>
        </w:rPr>
        <w:t>Arşiv</w:t>
      </w:r>
      <w:r>
        <w:rPr>
          <w:color w:val="0070BF"/>
          <w:spacing w:val="-5"/>
        </w:rPr>
        <w:t> </w:t>
      </w:r>
      <w:r>
        <w:rPr>
          <w:color w:val="0070BF"/>
          <w:spacing w:val="-2"/>
        </w:rPr>
        <w:t>Komisyonu</w:t>
      </w:r>
    </w:p>
    <w:p>
      <w:pPr>
        <w:pStyle w:val="ListParagraph"/>
        <w:numPr>
          <w:ilvl w:val="1"/>
          <w:numId w:val="1"/>
        </w:numPr>
        <w:tabs>
          <w:tab w:pos="1134" w:val="left" w:leader="none"/>
        </w:tabs>
        <w:spacing w:line="240" w:lineRule="auto" w:before="119" w:after="0"/>
        <w:ind w:left="1134" w:right="141" w:hanging="356"/>
        <w:jc w:val="left"/>
        <w:rPr>
          <w:sz w:val="24"/>
        </w:rPr>
      </w:pPr>
      <w:r>
        <w:rPr>
          <w:b/>
          <w:sz w:val="24"/>
        </w:rPr>
        <w:t>Öz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Değerlendirme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Raporu</w:t>
      </w:r>
      <w:r>
        <w:rPr>
          <w:b/>
          <w:spacing w:val="80"/>
          <w:sz w:val="24"/>
        </w:rPr>
        <w:t> </w:t>
      </w:r>
      <w:r>
        <w:rPr>
          <w:sz w:val="24"/>
        </w:rPr>
        <w:t>içinde</w:t>
      </w:r>
      <w:r>
        <w:rPr>
          <w:spacing w:val="80"/>
          <w:sz w:val="24"/>
        </w:rPr>
        <w:t> </w:t>
      </w:r>
      <w:r>
        <w:rPr>
          <w:sz w:val="24"/>
        </w:rPr>
        <w:t>bu</w:t>
      </w:r>
      <w:r>
        <w:rPr>
          <w:spacing w:val="80"/>
          <w:sz w:val="24"/>
        </w:rPr>
        <w:t> </w:t>
      </w:r>
      <w:r>
        <w:rPr>
          <w:sz w:val="24"/>
        </w:rPr>
        <w:t>komisyona</w:t>
      </w:r>
      <w:r>
        <w:rPr>
          <w:spacing w:val="80"/>
          <w:sz w:val="24"/>
        </w:rPr>
        <w:t> </w:t>
      </w:r>
      <w:r>
        <w:rPr>
          <w:sz w:val="24"/>
        </w:rPr>
        <w:t>atanmış</w:t>
      </w:r>
      <w:r>
        <w:rPr>
          <w:spacing w:val="80"/>
          <w:sz w:val="24"/>
        </w:rPr>
        <w:t> </w:t>
      </w:r>
      <w:r>
        <w:rPr>
          <w:sz w:val="24"/>
        </w:rPr>
        <w:t>olan</w:t>
      </w:r>
      <w:r>
        <w:rPr>
          <w:spacing w:val="80"/>
          <w:sz w:val="24"/>
        </w:rPr>
        <w:t> </w:t>
      </w:r>
      <w:r>
        <w:rPr>
          <w:sz w:val="24"/>
        </w:rPr>
        <w:t>kısımların tamamlanmasını koordine eder.</w:t>
      </w:r>
    </w:p>
    <w:p>
      <w:pPr>
        <w:pStyle w:val="ListParagraph"/>
        <w:numPr>
          <w:ilvl w:val="1"/>
          <w:numId w:val="1"/>
        </w:numPr>
        <w:tabs>
          <w:tab w:pos="1134" w:val="left" w:leader="none"/>
        </w:tabs>
        <w:spacing w:line="240" w:lineRule="auto" w:before="0" w:after="0"/>
        <w:ind w:left="1134" w:right="138" w:hanging="356"/>
        <w:jc w:val="left"/>
        <w:rPr>
          <w:sz w:val="24"/>
        </w:rPr>
      </w:pPr>
      <w:r>
        <w:rPr>
          <w:sz w:val="24"/>
        </w:rPr>
        <w:t>Bölümün</w:t>
      </w:r>
      <w:r>
        <w:rPr>
          <w:spacing w:val="38"/>
          <w:sz w:val="24"/>
        </w:rPr>
        <w:t> </w:t>
      </w:r>
      <w:r>
        <w:rPr>
          <w:sz w:val="24"/>
        </w:rPr>
        <w:t>fiziki</w:t>
      </w:r>
      <w:r>
        <w:rPr>
          <w:spacing w:val="38"/>
          <w:sz w:val="24"/>
        </w:rPr>
        <w:t> </w:t>
      </w:r>
      <w:r>
        <w:rPr>
          <w:sz w:val="24"/>
        </w:rPr>
        <w:t>koşullarının</w:t>
      </w:r>
      <w:r>
        <w:rPr>
          <w:spacing w:val="38"/>
          <w:sz w:val="24"/>
        </w:rPr>
        <w:t> </w:t>
      </w:r>
      <w:r>
        <w:rPr>
          <w:sz w:val="24"/>
        </w:rPr>
        <w:t>ve</w:t>
      </w:r>
      <w:r>
        <w:rPr>
          <w:spacing w:val="38"/>
          <w:sz w:val="24"/>
        </w:rPr>
        <w:t> </w:t>
      </w:r>
      <w:r>
        <w:rPr>
          <w:sz w:val="24"/>
        </w:rPr>
        <w:t>imkanlarının</w:t>
      </w:r>
      <w:r>
        <w:rPr>
          <w:spacing w:val="40"/>
          <w:sz w:val="24"/>
        </w:rPr>
        <w:t> </w:t>
      </w:r>
      <w:r>
        <w:rPr>
          <w:sz w:val="24"/>
        </w:rPr>
        <w:t>belirlenmesi</w:t>
      </w:r>
      <w:r>
        <w:rPr>
          <w:spacing w:val="38"/>
          <w:sz w:val="24"/>
        </w:rPr>
        <w:t> </w:t>
      </w:r>
      <w:r>
        <w:rPr>
          <w:sz w:val="24"/>
        </w:rPr>
        <w:t>ve</w:t>
      </w:r>
      <w:r>
        <w:rPr>
          <w:spacing w:val="38"/>
          <w:sz w:val="24"/>
        </w:rPr>
        <w:t> </w:t>
      </w:r>
      <w:r>
        <w:rPr>
          <w:sz w:val="24"/>
        </w:rPr>
        <w:t>varsa</w:t>
      </w:r>
      <w:r>
        <w:rPr>
          <w:spacing w:val="38"/>
          <w:sz w:val="24"/>
        </w:rPr>
        <w:t> </w:t>
      </w:r>
      <w:r>
        <w:rPr>
          <w:sz w:val="24"/>
        </w:rPr>
        <w:t>eksikliklerin giderilmesini sağlar.</w:t>
      </w:r>
    </w:p>
    <w:p>
      <w:pPr>
        <w:pStyle w:val="ListParagraph"/>
        <w:numPr>
          <w:ilvl w:val="1"/>
          <w:numId w:val="1"/>
        </w:numPr>
        <w:tabs>
          <w:tab w:pos="1134" w:val="left" w:leader="none"/>
        </w:tabs>
        <w:spacing w:line="292" w:lineRule="exact" w:before="0" w:after="0"/>
        <w:ind w:left="1134" w:right="0" w:hanging="355"/>
        <w:jc w:val="left"/>
        <w:rPr>
          <w:sz w:val="24"/>
        </w:rPr>
      </w:pPr>
      <w:r>
        <w:rPr>
          <w:sz w:val="24"/>
        </w:rPr>
        <w:t>Bölüm</w:t>
      </w:r>
      <w:r>
        <w:rPr>
          <w:spacing w:val="-1"/>
          <w:sz w:val="24"/>
        </w:rPr>
        <w:t> </w:t>
      </w:r>
      <w:r>
        <w:rPr>
          <w:sz w:val="24"/>
        </w:rPr>
        <w:t>web</w:t>
      </w:r>
      <w:r>
        <w:rPr>
          <w:spacing w:val="-4"/>
          <w:sz w:val="24"/>
        </w:rPr>
        <w:t> </w:t>
      </w:r>
      <w:r>
        <w:rPr>
          <w:sz w:val="24"/>
        </w:rPr>
        <w:t>ve</w:t>
      </w:r>
      <w:r>
        <w:rPr>
          <w:spacing w:val="-1"/>
          <w:sz w:val="24"/>
        </w:rPr>
        <w:t> </w:t>
      </w:r>
      <w:r>
        <w:rPr>
          <w:sz w:val="24"/>
        </w:rPr>
        <w:t>sosyal</w:t>
      </w:r>
      <w:r>
        <w:rPr>
          <w:spacing w:val="-2"/>
          <w:sz w:val="24"/>
        </w:rPr>
        <w:t> </w:t>
      </w:r>
      <w:r>
        <w:rPr>
          <w:sz w:val="24"/>
        </w:rPr>
        <w:t>iletişim sayfalarının</w:t>
      </w:r>
      <w:r>
        <w:rPr>
          <w:spacing w:val="-1"/>
          <w:sz w:val="24"/>
        </w:rPr>
        <w:t> </w:t>
      </w:r>
      <w:r>
        <w:rPr>
          <w:sz w:val="24"/>
        </w:rPr>
        <w:t>güncel</w:t>
      </w:r>
      <w:r>
        <w:rPr>
          <w:spacing w:val="-3"/>
          <w:sz w:val="24"/>
        </w:rPr>
        <w:t> </w:t>
      </w:r>
      <w:r>
        <w:rPr>
          <w:sz w:val="24"/>
        </w:rPr>
        <w:t>tutulmasını</w:t>
      </w:r>
      <w:r>
        <w:rPr>
          <w:spacing w:val="1"/>
          <w:sz w:val="24"/>
        </w:rPr>
        <w:t> </w:t>
      </w:r>
      <w:r>
        <w:rPr>
          <w:sz w:val="24"/>
        </w:rPr>
        <w:t>organize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eder.</w:t>
      </w:r>
    </w:p>
    <w:p>
      <w:pPr>
        <w:pStyle w:val="ListParagraph"/>
        <w:numPr>
          <w:ilvl w:val="1"/>
          <w:numId w:val="1"/>
        </w:numPr>
        <w:tabs>
          <w:tab w:pos="1134" w:val="left" w:leader="none"/>
        </w:tabs>
        <w:spacing w:line="240" w:lineRule="auto" w:before="0" w:after="0"/>
        <w:ind w:left="1134" w:right="141" w:hanging="356"/>
        <w:jc w:val="left"/>
        <w:rPr>
          <w:sz w:val="24"/>
        </w:rPr>
      </w:pPr>
      <w:r>
        <w:rPr>
          <w:sz w:val="24"/>
        </w:rPr>
        <w:t>Ders</w:t>
      </w:r>
      <w:r>
        <w:rPr>
          <w:spacing w:val="-8"/>
          <w:sz w:val="24"/>
        </w:rPr>
        <w:t> </w:t>
      </w:r>
      <w:r>
        <w:rPr>
          <w:sz w:val="24"/>
        </w:rPr>
        <w:t>dosyalarının</w:t>
      </w:r>
      <w:r>
        <w:rPr>
          <w:spacing w:val="-6"/>
          <w:sz w:val="24"/>
        </w:rPr>
        <w:t> </w:t>
      </w:r>
      <w:r>
        <w:rPr>
          <w:sz w:val="24"/>
        </w:rPr>
        <w:t>ve</w:t>
      </w:r>
      <w:r>
        <w:rPr>
          <w:spacing w:val="-11"/>
          <w:sz w:val="24"/>
        </w:rPr>
        <w:t> </w:t>
      </w:r>
      <w:r>
        <w:rPr>
          <w:sz w:val="24"/>
        </w:rPr>
        <w:t>gerekli</w:t>
      </w:r>
      <w:r>
        <w:rPr>
          <w:spacing w:val="-8"/>
          <w:sz w:val="24"/>
        </w:rPr>
        <w:t> </w:t>
      </w:r>
      <w:r>
        <w:rPr>
          <w:sz w:val="24"/>
        </w:rPr>
        <w:t>evrakların</w:t>
      </w:r>
      <w:r>
        <w:rPr>
          <w:spacing w:val="-8"/>
          <w:sz w:val="24"/>
        </w:rPr>
        <w:t> </w:t>
      </w:r>
      <w:r>
        <w:rPr>
          <w:sz w:val="24"/>
        </w:rPr>
        <w:t>(değerlendirme,</w:t>
      </w:r>
      <w:r>
        <w:rPr>
          <w:spacing w:val="-8"/>
          <w:sz w:val="24"/>
        </w:rPr>
        <w:t> </w:t>
      </w:r>
      <w:r>
        <w:rPr>
          <w:sz w:val="24"/>
        </w:rPr>
        <w:t>sınav</w:t>
      </w:r>
      <w:r>
        <w:rPr>
          <w:spacing w:val="-8"/>
          <w:sz w:val="24"/>
        </w:rPr>
        <w:t> </w:t>
      </w:r>
      <w:r>
        <w:rPr>
          <w:sz w:val="24"/>
        </w:rPr>
        <w:t>ve</w:t>
      </w:r>
      <w:r>
        <w:rPr>
          <w:spacing w:val="-8"/>
          <w:sz w:val="24"/>
        </w:rPr>
        <w:t> </w:t>
      </w:r>
      <w:r>
        <w:rPr>
          <w:sz w:val="24"/>
        </w:rPr>
        <w:t>yoklama</w:t>
      </w:r>
      <w:r>
        <w:rPr>
          <w:spacing w:val="-8"/>
          <w:sz w:val="24"/>
        </w:rPr>
        <w:t> </w:t>
      </w:r>
      <w:r>
        <w:rPr>
          <w:sz w:val="24"/>
        </w:rPr>
        <w:t>belgeleri vs.) arşivlenmesini takip eder.</w:t>
      </w:r>
    </w:p>
    <w:p>
      <w:pPr>
        <w:pStyle w:val="BodyText"/>
        <w:spacing w:before="10"/>
        <w:ind w:left="0"/>
        <w:rPr>
          <w:sz w:val="19"/>
        </w:rPr>
      </w:pPr>
    </w:p>
    <w:tbl>
      <w:tblPr>
        <w:tblW w:w="0" w:type="auto"/>
        <w:jc w:val="left"/>
        <w:tblInd w:w="31" w:type="dxa"/>
        <w:tblBorders>
          <w:top w:val="single" w:sz="12" w:space="0" w:color="0070BF"/>
          <w:left w:val="single" w:sz="12" w:space="0" w:color="0070BF"/>
          <w:bottom w:val="single" w:sz="12" w:space="0" w:color="0070BF"/>
          <w:right w:val="single" w:sz="12" w:space="0" w:color="0070BF"/>
          <w:insideH w:val="single" w:sz="12" w:space="0" w:color="0070BF"/>
          <w:insideV w:val="single" w:sz="12" w:space="0" w:color="0070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41"/>
      </w:tblGrid>
      <w:tr>
        <w:trPr>
          <w:trHeight w:val="284" w:hRule="atLeast"/>
        </w:trPr>
        <w:tc>
          <w:tcPr>
            <w:tcW w:w="9041" w:type="dxa"/>
          </w:tcPr>
          <w:p>
            <w:pPr>
              <w:pStyle w:val="TableParagraph"/>
              <w:ind w:left="861"/>
              <w:rPr>
                <w:b/>
                <w:sz w:val="24"/>
              </w:rPr>
            </w:pPr>
            <w:r>
              <w:rPr>
                <w:b/>
                <w:sz w:val="24"/>
              </w:rPr>
              <w:t>Komisyon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Üyeleri</w:t>
            </w:r>
          </w:p>
        </w:tc>
      </w:tr>
      <w:tr>
        <w:trPr>
          <w:trHeight w:val="284" w:hRule="atLeast"/>
        </w:trPr>
        <w:tc>
          <w:tcPr>
            <w:tcW w:w="904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Prof.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Dr.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Faik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Gürsoy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>Başkan</w:t>
            </w:r>
            <w:r>
              <w:rPr>
                <w:spacing w:val="-2"/>
                <w:sz w:val="24"/>
              </w:rPr>
              <w:t>)</w:t>
            </w:r>
          </w:p>
        </w:tc>
      </w:tr>
      <w:tr>
        <w:trPr>
          <w:trHeight w:val="284" w:hRule="atLeast"/>
        </w:trPr>
        <w:tc>
          <w:tcPr>
            <w:tcW w:w="904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Doç.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Dr.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Mehmet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Ali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Öztürk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Başkan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Yardımcısı</w:t>
            </w:r>
            <w:r>
              <w:rPr>
                <w:spacing w:val="-2"/>
                <w:sz w:val="24"/>
              </w:rPr>
              <w:t>)</w:t>
            </w:r>
          </w:p>
        </w:tc>
      </w:tr>
      <w:tr>
        <w:trPr>
          <w:trHeight w:val="284" w:hRule="atLeast"/>
        </w:trPr>
        <w:tc>
          <w:tcPr>
            <w:tcW w:w="904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Dr.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Öğr.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Üyesi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Esen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Hanaç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Duruk</w:t>
            </w:r>
          </w:p>
        </w:tc>
      </w:tr>
    </w:tbl>
    <w:p>
      <w:pPr>
        <w:pStyle w:val="Heading1"/>
        <w:numPr>
          <w:ilvl w:val="0"/>
          <w:numId w:val="1"/>
        </w:numPr>
        <w:tabs>
          <w:tab w:pos="949" w:val="left" w:leader="none"/>
        </w:tabs>
        <w:spacing w:line="240" w:lineRule="auto" w:before="230" w:after="0"/>
        <w:ind w:left="949" w:right="0" w:hanging="240"/>
        <w:jc w:val="both"/>
      </w:pPr>
      <w:r>
        <w:rPr>
          <w:color w:val="0070BF"/>
        </w:rPr>
        <w:t>Öğrenci</w:t>
      </w:r>
      <w:r>
        <w:rPr>
          <w:color w:val="0070BF"/>
          <w:spacing w:val="-4"/>
        </w:rPr>
        <w:t> </w:t>
      </w:r>
      <w:r>
        <w:rPr>
          <w:color w:val="0070BF"/>
        </w:rPr>
        <w:t>Değişim,</w:t>
      </w:r>
      <w:r>
        <w:rPr>
          <w:color w:val="0070BF"/>
          <w:spacing w:val="-2"/>
        </w:rPr>
        <w:t> </w:t>
      </w:r>
      <w:r>
        <w:rPr>
          <w:color w:val="0070BF"/>
        </w:rPr>
        <w:t>İntibak,</w:t>
      </w:r>
      <w:r>
        <w:rPr>
          <w:color w:val="0070BF"/>
          <w:spacing w:val="1"/>
        </w:rPr>
        <w:t> </w:t>
      </w:r>
      <w:r>
        <w:rPr>
          <w:color w:val="0070BF"/>
        </w:rPr>
        <w:t>Bilimsel</w:t>
      </w:r>
      <w:r>
        <w:rPr>
          <w:color w:val="0070BF"/>
          <w:spacing w:val="-4"/>
        </w:rPr>
        <w:t> </w:t>
      </w:r>
      <w:r>
        <w:rPr>
          <w:color w:val="0070BF"/>
        </w:rPr>
        <w:t>ve</w:t>
      </w:r>
      <w:r>
        <w:rPr>
          <w:color w:val="0070BF"/>
          <w:spacing w:val="-1"/>
        </w:rPr>
        <w:t> </w:t>
      </w:r>
      <w:r>
        <w:rPr>
          <w:color w:val="0070BF"/>
        </w:rPr>
        <w:t>Sosyal</w:t>
      </w:r>
      <w:r>
        <w:rPr>
          <w:color w:val="0070BF"/>
          <w:spacing w:val="-2"/>
        </w:rPr>
        <w:t> </w:t>
      </w:r>
      <w:r>
        <w:rPr>
          <w:color w:val="0070BF"/>
        </w:rPr>
        <w:t>Etkinlik</w:t>
      </w:r>
      <w:r>
        <w:rPr>
          <w:color w:val="0070BF"/>
          <w:spacing w:val="-1"/>
        </w:rPr>
        <w:t> </w:t>
      </w:r>
      <w:r>
        <w:rPr>
          <w:color w:val="0070BF"/>
          <w:spacing w:val="-2"/>
        </w:rPr>
        <w:t>Komisyonu</w:t>
      </w:r>
    </w:p>
    <w:p>
      <w:pPr>
        <w:pStyle w:val="ListParagraph"/>
        <w:numPr>
          <w:ilvl w:val="1"/>
          <w:numId w:val="1"/>
        </w:numPr>
        <w:tabs>
          <w:tab w:pos="1132" w:val="left" w:leader="none"/>
          <w:tab w:pos="1134" w:val="left" w:leader="none"/>
        </w:tabs>
        <w:spacing w:line="240" w:lineRule="auto" w:before="119" w:after="0"/>
        <w:ind w:left="1134" w:right="141" w:hanging="356"/>
        <w:jc w:val="both"/>
        <w:rPr>
          <w:sz w:val="24"/>
        </w:rPr>
      </w:pPr>
      <w:r>
        <w:rPr>
          <w:b/>
          <w:sz w:val="24"/>
        </w:rPr>
        <w:t>Öz Değerlendirme Raporu </w:t>
      </w:r>
      <w:r>
        <w:rPr>
          <w:sz w:val="24"/>
        </w:rPr>
        <w:t>içinde bu komisyona atanmış olan kısımların tamamlanmasını koordine eder.</w:t>
      </w:r>
    </w:p>
    <w:p>
      <w:pPr>
        <w:pStyle w:val="ListParagraph"/>
        <w:numPr>
          <w:ilvl w:val="1"/>
          <w:numId w:val="1"/>
        </w:numPr>
        <w:tabs>
          <w:tab w:pos="1132" w:val="left" w:leader="none"/>
          <w:tab w:pos="1134" w:val="left" w:leader="none"/>
        </w:tabs>
        <w:spacing w:line="240" w:lineRule="auto" w:before="0" w:after="0"/>
        <w:ind w:left="1134" w:right="138" w:hanging="356"/>
        <w:jc w:val="both"/>
        <w:rPr>
          <w:sz w:val="24"/>
        </w:rPr>
      </w:pPr>
      <w:r>
        <w:rPr>
          <w:sz w:val="24"/>
        </w:rPr>
        <w:t>Öğrenci</w:t>
      </w:r>
      <w:r>
        <w:rPr>
          <w:spacing w:val="-4"/>
          <w:sz w:val="24"/>
        </w:rPr>
        <w:t> </w:t>
      </w:r>
      <w:r>
        <w:rPr>
          <w:sz w:val="24"/>
        </w:rPr>
        <w:t>değişim</w:t>
      </w:r>
      <w:r>
        <w:rPr>
          <w:spacing w:val="-4"/>
          <w:sz w:val="24"/>
        </w:rPr>
        <w:t> </w:t>
      </w:r>
      <w:r>
        <w:rPr>
          <w:sz w:val="24"/>
        </w:rPr>
        <w:t>programları</w:t>
      </w:r>
      <w:r>
        <w:rPr>
          <w:spacing w:val="-4"/>
          <w:sz w:val="24"/>
        </w:rPr>
        <w:t> </w:t>
      </w:r>
      <w:r>
        <w:rPr>
          <w:sz w:val="24"/>
        </w:rPr>
        <w:t>ile</w:t>
      </w:r>
      <w:r>
        <w:rPr>
          <w:spacing w:val="-4"/>
          <w:sz w:val="24"/>
        </w:rPr>
        <w:t> </w:t>
      </w:r>
      <w:r>
        <w:rPr>
          <w:sz w:val="24"/>
        </w:rPr>
        <w:t>farklı</w:t>
      </w:r>
      <w:r>
        <w:rPr>
          <w:spacing w:val="-2"/>
          <w:sz w:val="24"/>
        </w:rPr>
        <w:t> </w:t>
      </w:r>
      <w:r>
        <w:rPr>
          <w:sz w:val="24"/>
        </w:rPr>
        <w:t>üniversitelere</w:t>
      </w:r>
      <w:r>
        <w:rPr>
          <w:spacing w:val="-6"/>
          <w:sz w:val="24"/>
        </w:rPr>
        <w:t> </w:t>
      </w:r>
      <w:r>
        <w:rPr>
          <w:sz w:val="24"/>
        </w:rPr>
        <w:t>giden</w:t>
      </w:r>
      <w:r>
        <w:rPr>
          <w:spacing w:val="-4"/>
          <w:sz w:val="24"/>
        </w:rPr>
        <w:t> </w:t>
      </w:r>
      <w:r>
        <w:rPr>
          <w:sz w:val="24"/>
        </w:rPr>
        <w:t>veya</w:t>
      </w:r>
      <w:r>
        <w:rPr>
          <w:spacing w:val="-4"/>
          <w:sz w:val="24"/>
        </w:rPr>
        <w:t> </w:t>
      </w:r>
      <w:r>
        <w:rPr>
          <w:sz w:val="24"/>
        </w:rPr>
        <w:t>gelen</w:t>
      </w:r>
      <w:r>
        <w:rPr>
          <w:spacing w:val="-4"/>
          <w:sz w:val="24"/>
        </w:rPr>
        <w:t> </w:t>
      </w:r>
      <w:r>
        <w:rPr>
          <w:sz w:val="24"/>
        </w:rPr>
        <w:t>öğrencilerin ders eşleştirmelerinin yapılması ve ikili anlaşmaların, diğer ilgili belgelerin </w:t>
      </w:r>
      <w:r>
        <w:rPr>
          <w:b/>
          <w:sz w:val="24"/>
        </w:rPr>
        <w:t>Alt Yapı, Bilişim ve Arşiv Komisyonu</w:t>
      </w:r>
      <w:r>
        <w:rPr>
          <w:sz w:val="24"/>
        </w:rPr>
        <w:t>'na iletilmesini sağlar.</w:t>
      </w:r>
    </w:p>
    <w:p>
      <w:pPr>
        <w:pStyle w:val="ListParagraph"/>
        <w:numPr>
          <w:ilvl w:val="1"/>
          <w:numId w:val="1"/>
        </w:numPr>
        <w:tabs>
          <w:tab w:pos="1132" w:val="left" w:leader="none"/>
          <w:tab w:pos="1134" w:val="left" w:leader="none"/>
        </w:tabs>
        <w:spacing w:line="240" w:lineRule="auto" w:before="0" w:after="0"/>
        <w:ind w:left="1134" w:right="139" w:hanging="356"/>
        <w:jc w:val="both"/>
        <w:rPr>
          <w:sz w:val="24"/>
        </w:rPr>
      </w:pPr>
      <w:r>
        <w:rPr>
          <w:sz w:val="24"/>
        </w:rPr>
        <w:t>Çift anadal veya yandal programlarından, yatay veya dikey geçiş ile, DGS ile ve farklı yollarla bölüme gelen öğrencilerin ders intibakının yapılması ve gerekli belgelerin </w:t>
      </w:r>
      <w:r>
        <w:rPr>
          <w:b/>
          <w:sz w:val="24"/>
        </w:rPr>
        <w:t>Alt Yapı, Bilişim ve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Arşiv Komisyonu</w:t>
      </w:r>
      <w:r>
        <w:rPr>
          <w:sz w:val="24"/>
        </w:rPr>
        <w:t>'na teslim edilmesini organize </w:t>
      </w:r>
      <w:r>
        <w:rPr>
          <w:spacing w:val="-2"/>
          <w:sz w:val="24"/>
        </w:rPr>
        <w:t>eder.</w:t>
      </w:r>
    </w:p>
    <w:p>
      <w:pPr>
        <w:pStyle w:val="ListParagraph"/>
        <w:numPr>
          <w:ilvl w:val="1"/>
          <w:numId w:val="1"/>
        </w:numPr>
        <w:tabs>
          <w:tab w:pos="1132" w:val="left" w:leader="none"/>
          <w:tab w:pos="1134" w:val="left" w:leader="none"/>
        </w:tabs>
        <w:spacing w:line="240" w:lineRule="auto" w:before="0" w:after="0"/>
        <w:ind w:left="1134" w:right="141" w:hanging="356"/>
        <w:jc w:val="both"/>
        <w:rPr>
          <w:sz w:val="24"/>
        </w:rPr>
      </w:pPr>
      <w:r>
        <w:rPr>
          <w:sz w:val="24"/>
        </w:rPr>
        <w:t>Öğrencilere ve bölüm elemanlarına hitaben düzenlenecek olan bilimsel ve sosyal etkinliklerin planlanması ve duyurulması ile alakalı işleri yerine getirir.</w:t>
      </w:r>
    </w:p>
    <w:p>
      <w:pPr>
        <w:pStyle w:val="BodyText"/>
        <w:spacing w:before="9"/>
        <w:ind w:left="0"/>
        <w:rPr>
          <w:sz w:val="19"/>
        </w:rPr>
      </w:pPr>
    </w:p>
    <w:tbl>
      <w:tblPr>
        <w:tblW w:w="0" w:type="auto"/>
        <w:jc w:val="left"/>
        <w:tblInd w:w="31" w:type="dxa"/>
        <w:tblBorders>
          <w:top w:val="single" w:sz="12" w:space="0" w:color="0070BF"/>
          <w:left w:val="single" w:sz="12" w:space="0" w:color="0070BF"/>
          <w:bottom w:val="single" w:sz="12" w:space="0" w:color="0070BF"/>
          <w:right w:val="single" w:sz="12" w:space="0" w:color="0070BF"/>
          <w:insideH w:val="single" w:sz="12" w:space="0" w:color="0070BF"/>
          <w:insideV w:val="single" w:sz="12" w:space="0" w:color="0070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41"/>
      </w:tblGrid>
      <w:tr>
        <w:trPr>
          <w:trHeight w:val="284" w:hRule="atLeast"/>
        </w:trPr>
        <w:tc>
          <w:tcPr>
            <w:tcW w:w="9041" w:type="dxa"/>
          </w:tcPr>
          <w:p>
            <w:pPr>
              <w:pStyle w:val="TableParagraph"/>
              <w:ind w:left="861"/>
              <w:rPr>
                <w:b/>
                <w:sz w:val="24"/>
              </w:rPr>
            </w:pPr>
            <w:r>
              <w:rPr>
                <w:b/>
                <w:sz w:val="24"/>
              </w:rPr>
              <w:t>Komisyon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Üyeleri</w:t>
            </w:r>
          </w:p>
        </w:tc>
      </w:tr>
      <w:tr>
        <w:trPr>
          <w:trHeight w:val="284" w:hRule="atLeast"/>
        </w:trPr>
        <w:tc>
          <w:tcPr>
            <w:tcW w:w="904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Prof.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Dr.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Bilal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Eftal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Acet</w:t>
            </w:r>
            <w:r>
              <w:rPr>
                <w:spacing w:val="-2"/>
                <w:sz w:val="24"/>
              </w:rPr>
              <w:t> (</w:t>
            </w:r>
            <w:r>
              <w:rPr>
                <w:b/>
                <w:spacing w:val="-2"/>
                <w:sz w:val="24"/>
              </w:rPr>
              <w:t>Başkan</w:t>
            </w:r>
            <w:r>
              <w:rPr>
                <w:spacing w:val="-2"/>
                <w:sz w:val="24"/>
              </w:rPr>
              <w:t>)</w:t>
            </w:r>
          </w:p>
        </w:tc>
      </w:tr>
      <w:tr>
        <w:trPr>
          <w:trHeight w:val="284" w:hRule="atLeast"/>
        </w:trPr>
        <w:tc>
          <w:tcPr>
            <w:tcW w:w="904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Prof.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Dr.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Merve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Avcı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Ardıç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Başkan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Yardımcısı</w:t>
            </w:r>
            <w:r>
              <w:rPr>
                <w:spacing w:val="-2"/>
                <w:sz w:val="24"/>
              </w:rPr>
              <w:t>)</w:t>
            </w:r>
          </w:p>
        </w:tc>
      </w:tr>
      <w:tr>
        <w:trPr>
          <w:trHeight w:val="284" w:hRule="atLeast"/>
        </w:trPr>
        <w:tc>
          <w:tcPr>
            <w:tcW w:w="904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Doç.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Dr.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Mehmet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Şengönül</w:t>
            </w:r>
          </w:p>
        </w:tc>
      </w:tr>
      <w:tr>
        <w:trPr>
          <w:trHeight w:val="284" w:hRule="atLeast"/>
        </w:trPr>
        <w:tc>
          <w:tcPr>
            <w:tcW w:w="904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Arş.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Gör.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Doç.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Dr.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Özlem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Tekin</w:t>
            </w:r>
          </w:p>
        </w:tc>
      </w:tr>
    </w:tbl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45"/>
        <w:ind w:left="0"/>
      </w:pPr>
    </w:p>
    <w:p>
      <w:pPr>
        <w:pStyle w:val="Heading1"/>
        <w:spacing w:before="0"/>
        <w:ind w:left="3905" w:right="2" w:firstLine="0"/>
        <w:jc w:val="center"/>
      </w:pPr>
      <w:r>
        <w:rPr/>
        <w:t>Prof.</w:t>
      </w:r>
      <w:r>
        <w:rPr>
          <w:spacing w:val="-10"/>
        </w:rPr>
        <w:t> </w:t>
      </w:r>
      <w:r>
        <w:rPr/>
        <w:t>Dr.</w:t>
      </w:r>
      <w:r>
        <w:rPr>
          <w:spacing w:val="-7"/>
        </w:rPr>
        <w:t> </w:t>
      </w:r>
      <w:r>
        <w:rPr/>
        <w:t>Selcen</w:t>
      </w:r>
      <w:r>
        <w:rPr>
          <w:spacing w:val="-15"/>
        </w:rPr>
        <w:t> </w:t>
      </w:r>
      <w:r>
        <w:rPr/>
        <w:t>Yüksel</w:t>
      </w:r>
      <w:r>
        <w:rPr>
          <w:spacing w:val="-8"/>
        </w:rPr>
        <w:t> </w:t>
      </w:r>
      <w:r>
        <w:rPr>
          <w:spacing w:val="-2"/>
        </w:rPr>
        <w:t>Perktaş</w:t>
      </w:r>
    </w:p>
    <w:p>
      <w:pPr>
        <w:pStyle w:val="BodyText"/>
        <w:ind w:left="3905"/>
        <w:jc w:val="center"/>
      </w:pPr>
      <w:r>
        <w:rPr/>
        <w:t>Matematik</w:t>
      </w:r>
      <w:r>
        <w:rPr>
          <w:spacing w:val="-4"/>
        </w:rPr>
        <w:t> </w:t>
      </w:r>
      <w:r>
        <w:rPr/>
        <w:t>Bölüm</w:t>
      </w:r>
      <w:r>
        <w:rPr>
          <w:spacing w:val="-1"/>
        </w:rPr>
        <w:t> </w:t>
      </w:r>
      <w:r>
        <w:rPr/>
        <w:t>Başkanı</w:t>
      </w:r>
      <w:r>
        <w:rPr>
          <w:spacing w:val="-3"/>
        </w:rPr>
        <w:t> </w:t>
      </w:r>
      <w:r>
        <w:rPr>
          <w:spacing w:val="-5"/>
        </w:rPr>
        <w:t>V.</w:t>
      </w:r>
    </w:p>
    <w:sectPr>
      <w:pgSz w:w="11910" w:h="16840"/>
      <w:pgMar w:header="0" w:footer="708" w:top="680" w:bottom="900" w:left="1700" w:right="992"/>
      <w:pgBorders w:offsetFrom="page">
        <w:top w:val="single" w:color="0070BF" w:space="24" w:sz="12"/>
        <w:left w:val="single" w:color="0070BF" w:space="24" w:sz="12"/>
        <w:bottom w:val="single" w:color="0070BF" w:space="24" w:sz="12"/>
        <w:right w:val="single" w:color="0070BF" w:space="24" w:sz="12"/>
      </w:pgBorder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08992">
              <wp:simplePos x="0" y="0"/>
              <wp:positionH relativeFrom="page">
                <wp:posOffset>2468372</wp:posOffset>
              </wp:positionH>
              <wp:positionV relativeFrom="page">
                <wp:posOffset>10103222</wp:posOffset>
              </wp:positionV>
              <wp:extent cx="2983230" cy="15049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983230" cy="1504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1" w:lineRule="exact" w:before="0"/>
                            <w:ind w:left="20" w:right="0" w:firstLine="0"/>
                            <w:jc w:val="left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color w:val="0070BF"/>
                              <w:spacing w:val="-2"/>
                              <w:w w:val="90"/>
                              <w:sz w:val="18"/>
                            </w:rPr>
                            <w:t>Adıyaman</w:t>
                          </w:r>
                          <w:r>
                            <w:rPr>
                              <w:i/>
                              <w:color w:val="0070BF"/>
                              <w:spacing w:val="1"/>
                              <w:sz w:val="18"/>
                            </w:rPr>
                            <w:t> </w:t>
                          </w:r>
                          <w:r>
                            <w:rPr>
                              <w:i/>
                              <w:color w:val="0070BF"/>
                              <w:spacing w:val="-2"/>
                              <w:w w:val="90"/>
                              <w:sz w:val="18"/>
                            </w:rPr>
                            <w:t>Üniversitesi</w:t>
                          </w:r>
                          <w:r>
                            <w:rPr>
                              <w:i/>
                              <w:color w:val="0070B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i/>
                              <w:color w:val="0070BF"/>
                              <w:spacing w:val="-2"/>
                              <w:w w:val="90"/>
                              <w:sz w:val="18"/>
                            </w:rPr>
                            <w:t>Fen</w:t>
                          </w:r>
                          <w:r>
                            <w:rPr>
                              <w:i/>
                              <w:color w:val="0070BF"/>
                              <w:spacing w:val="4"/>
                              <w:sz w:val="18"/>
                            </w:rPr>
                            <w:t> </w:t>
                          </w:r>
                          <w:r>
                            <w:rPr>
                              <w:i/>
                              <w:color w:val="0070BF"/>
                              <w:spacing w:val="-2"/>
                              <w:w w:val="90"/>
                              <w:sz w:val="18"/>
                            </w:rPr>
                            <w:t>Edebiyat</w:t>
                          </w:r>
                          <w:r>
                            <w:rPr>
                              <w:i/>
                              <w:color w:val="0070BF"/>
                              <w:spacing w:val="6"/>
                              <w:sz w:val="18"/>
                            </w:rPr>
                            <w:t> </w:t>
                          </w:r>
                          <w:r>
                            <w:rPr>
                              <w:i/>
                              <w:color w:val="0070BF"/>
                              <w:spacing w:val="-2"/>
                              <w:w w:val="90"/>
                              <w:sz w:val="18"/>
                            </w:rPr>
                            <w:t>Fakültesi</w:t>
                          </w:r>
                          <w:r>
                            <w:rPr>
                              <w:i/>
                              <w:color w:val="0070BF"/>
                              <w:spacing w:val="4"/>
                              <w:sz w:val="18"/>
                            </w:rPr>
                            <w:t> </w:t>
                          </w:r>
                          <w:r>
                            <w:rPr>
                              <w:i/>
                              <w:color w:val="0070BF"/>
                              <w:spacing w:val="-2"/>
                              <w:w w:val="90"/>
                              <w:sz w:val="18"/>
                            </w:rPr>
                            <w:t>Matematik</w:t>
                          </w:r>
                          <w:r>
                            <w:rPr>
                              <w:i/>
                              <w:color w:val="0070BF"/>
                              <w:spacing w:val="4"/>
                              <w:sz w:val="18"/>
                            </w:rPr>
                            <w:t> </w:t>
                          </w:r>
                          <w:r>
                            <w:rPr>
                              <w:i/>
                              <w:color w:val="0070BF"/>
                              <w:spacing w:val="-2"/>
                              <w:w w:val="90"/>
                              <w:sz w:val="18"/>
                            </w:rPr>
                            <w:t>Bölümü</w:t>
                          </w:r>
                          <w:r>
                            <w:rPr>
                              <w:i/>
                              <w:color w:val="0070BF"/>
                              <w:spacing w:val="3"/>
                              <w:sz w:val="18"/>
                            </w:rPr>
                            <w:t> </w:t>
                          </w:r>
                          <w:r>
                            <w:rPr>
                              <w:i/>
                              <w:color w:val="0070BF"/>
                              <w:spacing w:val="-4"/>
                              <w:w w:val="90"/>
                              <w:sz w:val="18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94.360016pt;margin-top:795.529358pt;width:234.9pt;height:11.85pt;mso-position-horizontal-relative:page;mso-position-vertical-relative:page;z-index:-15807488" type="#_x0000_t202" id="docshape1" filled="false" stroked="false">
              <v:textbox inset="0,0,0,0">
                <w:txbxContent>
                  <w:p>
                    <w:pPr>
                      <w:spacing w:line="201" w:lineRule="exact" w:before="0"/>
                      <w:ind w:left="20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0070BF"/>
                        <w:spacing w:val="-2"/>
                        <w:w w:val="90"/>
                        <w:sz w:val="18"/>
                      </w:rPr>
                      <w:t>Adıyaman</w:t>
                    </w:r>
                    <w:r>
                      <w:rPr>
                        <w:i/>
                        <w:color w:val="0070BF"/>
                        <w:spacing w:val="1"/>
                        <w:sz w:val="18"/>
                      </w:rPr>
                      <w:t> </w:t>
                    </w:r>
                    <w:r>
                      <w:rPr>
                        <w:i/>
                        <w:color w:val="0070BF"/>
                        <w:spacing w:val="-2"/>
                        <w:w w:val="90"/>
                        <w:sz w:val="18"/>
                      </w:rPr>
                      <w:t>Üniversitesi</w:t>
                    </w:r>
                    <w:r>
                      <w:rPr>
                        <w:i/>
                        <w:color w:val="0070BF"/>
                        <w:spacing w:val="6"/>
                        <w:sz w:val="18"/>
                      </w:rPr>
                      <w:t> </w:t>
                    </w:r>
                    <w:r>
                      <w:rPr>
                        <w:i/>
                        <w:color w:val="0070BF"/>
                        <w:spacing w:val="-2"/>
                        <w:w w:val="90"/>
                        <w:sz w:val="18"/>
                      </w:rPr>
                      <w:t>Fen</w:t>
                    </w:r>
                    <w:r>
                      <w:rPr>
                        <w:i/>
                        <w:color w:val="0070BF"/>
                        <w:spacing w:val="4"/>
                        <w:sz w:val="18"/>
                      </w:rPr>
                      <w:t> </w:t>
                    </w:r>
                    <w:r>
                      <w:rPr>
                        <w:i/>
                        <w:color w:val="0070BF"/>
                        <w:spacing w:val="-2"/>
                        <w:w w:val="90"/>
                        <w:sz w:val="18"/>
                      </w:rPr>
                      <w:t>Edebiyat</w:t>
                    </w:r>
                    <w:r>
                      <w:rPr>
                        <w:i/>
                        <w:color w:val="0070BF"/>
                        <w:spacing w:val="6"/>
                        <w:sz w:val="18"/>
                      </w:rPr>
                      <w:t> </w:t>
                    </w:r>
                    <w:r>
                      <w:rPr>
                        <w:i/>
                        <w:color w:val="0070BF"/>
                        <w:spacing w:val="-2"/>
                        <w:w w:val="90"/>
                        <w:sz w:val="18"/>
                      </w:rPr>
                      <w:t>Fakültesi</w:t>
                    </w:r>
                    <w:r>
                      <w:rPr>
                        <w:i/>
                        <w:color w:val="0070BF"/>
                        <w:spacing w:val="4"/>
                        <w:sz w:val="18"/>
                      </w:rPr>
                      <w:t> </w:t>
                    </w:r>
                    <w:r>
                      <w:rPr>
                        <w:i/>
                        <w:color w:val="0070BF"/>
                        <w:spacing w:val="-2"/>
                        <w:w w:val="90"/>
                        <w:sz w:val="18"/>
                      </w:rPr>
                      <w:t>Matematik</w:t>
                    </w:r>
                    <w:r>
                      <w:rPr>
                        <w:i/>
                        <w:color w:val="0070BF"/>
                        <w:spacing w:val="4"/>
                        <w:sz w:val="18"/>
                      </w:rPr>
                      <w:t> </w:t>
                    </w:r>
                    <w:r>
                      <w:rPr>
                        <w:i/>
                        <w:color w:val="0070BF"/>
                        <w:spacing w:val="-2"/>
                        <w:w w:val="90"/>
                        <w:sz w:val="18"/>
                      </w:rPr>
                      <w:t>Bölümü</w:t>
                    </w:r>
                    <w:r>
                      <w:rPr>
                        <w:i/>
                        <w:color w:val="0070BF"/>
                        <w:spacing w:val="3"/>
                        <w:sz w:val="18"/>
                      </w:rPr>
                      <w:t> </w:t>
                    </w:r>
                    <w:r>
                      <w:rPr>
                        <w:i/>
                        <w:color w:val="0070BF"/>
                        <w:spacing w:val="-4"/>
                        <w:w w:val="90"/>
                        <w:sz w:val="18"/>
                      </w:rPr>
                      <w:t>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949" w:hanging="24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>
      <w:start w:val="0"/>
      <w:numFmt w:val="bullet"/>
      <w:lvlText w:val=""/>
      <w:lvlJc w:val="left"/>
      <w:pPr>
        <w:ind w:left="1134" w:hanging="35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037" w:hanging="356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34" w:hanging="356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31" w:hanging="356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728" w:hanging="356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625" w:hanging="356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522" w:hanging="356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420" w:hanging="356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>
      <w:ind w:left="1134"/>
    </w:pPr>
    <w:rPr>
      <w:rFonts w:ascii="Times New Roman" w:hAnsi="Times New Roman" w:eastAsia="Times New Roman" w:cs="Times New Roman"/>
      <w:sz w:val="24"/>
      <w:szCs w:val="24"/>
      <w:lang w:val="tr-TR" w:eastAsia="en-US" w:bidi="ar-SA"/>
    </w:rPr>
  </w:style>
  <w:style w:styleId="Heading1" w:type="paragraph">
    <w:name w:val="Heading 1"/>
    <w:basedOn w:val="Normal"/>
    <w:uiPriority w:val="1"/>
    <w:qFormat/>
    <w:pPr>
      <w:spacing w:before="230"/>
      <w:ind w:left="949" w:hanging="24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ind w:left="1134" w:hanging="356"/>
      <w:jc w:val="both"/>
    </w:pPr>
    <w:rPr>
      <w:rFonts w:ascii="Times New Roman" w:hAnsi="Times New Roman" w:eastAsia="Times New Roman" w:cs="Times New Roman"/>
      <w:lang w:val="tr-TR" w:eastAsia="en-US" w:bidi="ar-SA"/>
    </w:rPr>
  </w:style>
  <w:style w:styleId="TableParagraph" w:type="paragraph">
    <w:name w:val="Table Paragraph"/>
    <w:basedOn w:val="Normal"/>
    <w:uiPriority w:val="1"/>
    <w:qFormat/>
    <w:pPr>
      <w:spacing w:before="3" w:line="261" w:lineRule="exact"/>
      <w:ind w:left="107"/>
    </w:pPr>
    <w:rPr>
      <w:rFonts w:ascii="Times New Roman" w:hAnsi="Times New Roman" w:eastAsia="Times New Roman" w:cs="Times New Roman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FEF-Matematik_BÃ¶lÃ¼mÃ¼_Akreditasyon_Ã⁄alÄ±Åﾟma_KomisyonlarÄ±_2026</dc:title>
  <dcterms:created xsi:type="dcterms:W3CDTF">2026-02-12T09:40:15Z</dcterms:created>
  <dcterms:modified xsi:type="dcterms:W3CDTF">2026-02-12T09:40:15Z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2026-02-12T00:00:00Z</vt:filetime>
  </property>
  <property fmtid="{D5CDD505-2E9C-101B-9397-08002B2CF9AE}" pid="3" name="LastSaved">
    <vt:filetime>2026-02-12T00:00:00Z</vt:filetime>
  </property>
  <property fmtid="{D5CDD505-2E9C-101B-9397-08002B2CF9AE}" pid="4" name="Producer">
    <vt:lpwstr>Microsoft: Print To PDF</vt:lpwstr>
  </property>
</Properties>
</file>