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969"/>
        <w:gridCol w:w="1276"/>
        <w:gridCol w:w="992"/>
        <w:gridCol w:w="1276"/>
        <w:gridCol w:w="1134"/>
        <w:gridCol w:w="2007"/>
        <w:gridCol w:w="544"/>
      </w:tblGrid>
      <w:tr w:rsidR="00F31CFD" w:rsidTr="00635E2D">
        <w:trPr>
          <w:trHeight w:val="1294"/>
        </w:trPr>
        <w:tc>
          <w:tcPr>
            <w:tcW w:w="859" w:type="dxa"/>
            <w:tcBorders>
              <w:right w:val="single" w:sz="6" w:space="0" w:color="000000"/>
            </w:tcBorders>
            <w:vAlign w:val="center"/>
          </w:tcPr>
          <w:p w:rsidR="00F31CFD" w:rsidRPr="00635E2D" w:rsidRDefault="00635E2D" w:rsidP="00635E2D">
            <w:pPr>
              <w:pStyle w:val="TableParagraph"/>
              <w:ind w:left="26" w:right="119"/>
              <w:jc w:val="center"/>
              <w:rPr>
                <w:b/>
              </w:rPr>
            </w:pPr>
            <w:proofErr w:type="spellStart"/>
            <w:r w:rsidRPr="00635E2D">
              <w:rPr>
                <w:b/>
              </w:rPr>
              <w:t>Sıra</w:t>
            </w:r>
            <w:proofErr w:type="spellEnd"/>
            <w:r w:rsidRPr="00635E2D">
              <w:rPr>
                <w:b/>
              </w:rPr>
              <w:t xml:space="preserve"> </w:t>
            </w:r>
            <w:r w:rsidR="00F31CFD" w:rsidRPr="00635E2D">
              <w:rPr>
                <w:b/>
              </w:rPr>
              <w:t>No</w:t>
            </w:r>
          </w:p>
        </w:tc>
        <w:tc>
          <w:tcPr>
            <w:tcW w:w="2969" w:type="dxa"/>
            <w:tcBorders>
              <w:left w:val="single" w:sz="6" w:space="0" w:color="000000"/>
            </w:tcBorders>
            <w:vAlign w:val="center"/>
          </w:tcPr>
          <w:p w:rsidR="00F31CFD" w:rsidRPr="00635E2D" w:rsidRDefault="00F31CFD" w:rsidP="00635E2D">
            <w:pPr>
              <w:pStyle w:val="TableParagraph"/>
              <w:spacing w:before="9"/>
              <w:jc w:val="center"/>
            </w:pPr>
          </w:p>
          <w:p w:rsidR="00F31CFD" w:rsidRPr="00635E2D" w:rsidRDefault="00F31CFD" w:rsidP="00635E2D">
            <w:pPr>
              <w:pStyle w:val="TableParagraph"/>
              <w:spacing w:before="1"/>
              <w:ind w:left="362" w:right="981" w:hanging="24"/>
              <w:jc w:val="center"/>
              <w:rPr>
                <w:b/>
              </w:rPr>
            </w:pPr>
            <w:proofErr w:type="spellStart"/>
            <w:r w:rsidRPr="00635E2D">
              <w:rPr>
                <w:b/>
              </w:rPr>
              <w:t>İlaç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veya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Sarf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Malzeme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Adı</w:t>
            </w:r>
            <w:proofErr w:type="spellEnd"/>
          </w:p>
        </w:tc>
        <w:tc>
          <w:tcPr>
            <w:tcW w:w="1276" w:type="dxa"/>
            <w:vAlign w:val="center"/>
          </w:tcPr>
          <w:p w:rsidR="00F31CFD" w:rsidRPr="00635E2D" w:rsidRDefault="00F31CFD" w:rsidP="00635E2D">
            <w:pPr>
              <w:pStyle w:val="TableParagraph"/>
              <w:spacing w:before="8"/>
              <w:jc w:val="center"/>
            </w:pPr>
          </w:p>
          <w:p w:rsidR="00F31CFD" w:rsidRPr="00635E2D" w:rsidRDefault="00F31CFD" w:rsidP="00635E2D">
            <w:pPr>
              <w:pStyle w:val="TableParagraph"/>
              <w:ind w:left="25"/>
              <w:jc w:val="center"/>
              <w:rPr>
                <w:b/>
              </w:rPr>
            </w:pPr>
            <w:proofErr w:type="spellStart"/>
            <w:r w:rsidRPr="00635E2D">
              <w:rPr>
                <w:b/>
              </w:rPr>
              <w:t>Birimi</w:t>
            </w:r>
            <w:proofErr w:type="spellEnd"/>
          </w:p>
        </w:tc>
        <w:tc>
          <w:tcPr>
            <w:tcW w:w="992" w:type="dxa"/>
            <w:vAlign w:val="center"/>
          </w:tcPr>
          <w:p w:rsidR="00F31CFD" w:rsidRPr="00635E2D" w:rsidRDefault="00F31CFD" w:rsidP="00635E2D">
            <w:pPr>
              <w:pStyle w:val="TableParagraph"/>
              <w:spacing w:before="8"/>
              <w:jc w:val="center"/>
            </w:pPr>
          </w:p>
          <w:p w:rsidR="00F31CFD" w:rsidRPr="00635E2D" w:rsidRDefault="00F31CFD" w:rsidP="00635E2D">
            <w:pPr>
              <w:pStyle w:val="TableParagraph"/>
              <w:ind w:left="25"/>
              <w:jc w:val="center"/>
              <w:rPr>
                <w:b/>
              </w:rPr>
            </w:pPr>
            <w:proofErr w:type="spellStart"/>
            <w:r w:rsidRPr="00635E2D">
              <w:rPr>
                <w:b/>
              </w:rPr>
              <w:t>Miktarı</w:t>
            </w:r>
            <w:proofErr w:type="spellEnd"/>
          </w:p>
        </w:tc>
        <w:tc>
          <w:tcPr>
            <w:tcW w:w="1276" w:type="dxa"/>
            <w:vAlign w:val="center"/>
          </w:tcPr>
          <w:p w:rsidR="00F31CFD" w:rsidRPr="00635E2D" w:rsidRDefault="00F31CFD" w:rsidP="00635E2D">
            <w:pPr>
              <w:pStyle w:val="TableParagraph"/>
              <w:spacing w:before="8"/>
              <w:jc w:val="center"/>
            </w:pPr>
          </w:p>
          <w:p w:rsidR="00F31CFD" w:rsidRPr="00635E2D" w:rsidRDefault="00F31CFD" w:rsidP="00635E2D">
            <w:pPr>
              <w:pStyle w:val="TableParagraph"/>
              <w:ind w:left="23" w:right="-45"/>
              <w:jc w:val="center"/>
              <w:rPr>
                <w:b/>
              </w:rPr>
            </w:pPr>
            <w:proofErr w:type="spellStart"/>
            <w:r w:rsidRPr="00635E2D">
              <w:rPr>
                <w:b/>
              </w:rPr>
              <w:t>Birim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Fiyatı</w:t>
            </w:r>
            <w:proofErr w:type="spellEnd"/>
          </w:p>
        </w:tc>
        <w:tc>
          <w:tcPr>
            <w:tcW w:w="1134" w:type="dxa"/>
            <w:vAlign w:val="center"/>
          </w:tcPr>
          <w:p w:rsidR="00F31CFD" w:rsidRPr="00635E2D" w:rsidRDefault="00F31CFD" w:rsidP="00635E2D">
            <w:pPr>
              <w:pStyle w:val="TableParagraph"/>
              <w:spacing w:before="8"/>
              <w:jc w:val="center"/>
            </w:pPr>
          </w:p>
          <w:p w:rsidR="00F31CFD" w:rsidRPr="00635E2D" w:rsidRDefault="00F31CFD" w:rsidP="00635E2D">
            <w:pPr>
              <w:pStyle w:val="TableParagraph"/>
              <w:ind w:left="25" w:right="285"/>
              <w:jc w:val="center"/>
              <w:rPr>
                <w:b/>
              </w:rPr>
            </w:pPr>
            <w:proofErr w:type="spellStart"/>
            <w:r w:rsidRPr="00635E2D">
              <w:rPr>
                <w:b/>
              </w:rPr>
              <w:t>Toplam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Tutarı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F31CFD" w:rsidRPr="00635E2D" w:rsidRDefault="00F31CFD" w:rsidP="00635E2D">
            <w:pPr>
              <w:pStyle w:val="TableParagraph"/>
              <w:spacing w:before="8"/>
              <w:jc w:val="center"/>
            </w:pPr>
          </w:p>
          <w:p w:rsidR="00F31CFD" w:rsidRPr="00635E2D" w:rsidRDefault="00F31CFD" w:rsidP="00635E2D">
            <w:pPr>
              <w:pStyle w:val="TableParagraph"/>
              <w:ind w:left="21"/>
              <w:jc w:val="center"/>
              <w:rPr>
                <w:b/>
              </w:rPr>
            </w:pPr>
            <w:proofErr w:type="spellStart"/>
            <w:r w:rsidRPr="00635E2D">
              <w:rPr>
                <w:b/>
              </w:rPr>
              <w:t>İmha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Nedenleri</w:t>
            </w:r>
            <w:proofErr w:type="spellEnd"/>
          </w:p>
        </w:tc>
      </w:tr>
      <w:tr w:rsidR="00F31CFD" w:rsidTr="00635E2D">
        <w:trPr>
          <w:trHeight w:val="521"/>
        </w:trPr>
        <w:tc>
          <w:tcPr>
            <w:tcW w:w="859" w:type="dxa"/>
            <w:vMerge w:val="restart"/>
            <w:tcBorders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969" w:type="dxa"/>
            <w:vMerge w:val="restart"/>
            <w:tcBorders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276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992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276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134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73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Miadının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Geçmesi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</w:pPr>
          </w:p>
        </w:tc>
      </w:tr>
      <w:tr w:rsidR="00F31CFD" w:rsidTr="00635E2D">
        <w:trPr>
          <w:trHeight w:val="268"/>
        </w:trPr>
        <w:tc>
          <w:tcPr>
            <w:tcW w:w="85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Kırılması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635E2D">
        <w:trPr>
          <w:trHeight w:val="267"/>
        </w:trPr>
        <w:tc>
          <w:tcPr>
            <w:tcW w:w="85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Kontamine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Olması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635E2D">
        <w:trPr>
          <w:trHeight w:val="267"/>
        </w:trPr>
        <w:tc>
          <w:tcPr>
            <w:tcW w:w="85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Bozulması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635E2D">
        <w:trPr>
          <w:trHeight w:val="523"/>
        </w:trPr>
        <w:tc>
          <w:tcPr>
            <w:tcW w:w="859" w:type="dxa"/>
            <w:vMerge w:val="restart"/>
            <w:tcBorders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969" w:type="dxa"/>
            <w:vMerge w:val="restart"/>
            <w:tcBorders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276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992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276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134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75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Miadının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Geçmesi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</w:pPr>
          </w:p>
        </w:tc>
      </w:tr>
      <w:tr w:rsidR="00F31CFD" w:rsidTr="00635E2D">
        <w:trPr>
          <w:trHeight w:val="267"/>
        </w:trPr>
        <w:tc>
          <w:tcPr>
            <w:tcW w:w="85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Kırılması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635E2D">
        <w:trPr>
          <w:trHeight w:val="267"/>
        </w:trPr>
        <w:tc>
          <w:tcPr>
            <w:tcW w:w="85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Kontamine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Olması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635E2D">
        <w:trPr>
          <w:trHeight w:val="267"/>
        </w:trPr>
        <w:tc>
          <w:tcPr>
            <w:tcW w:w="85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Bozulması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635E2D">
        <w:trPr>
          <w:trHeight w:val="509"/>
        </w:trPr>
        <w:tc>
          <w:tcPr>
            <w:tcW w:w="859" w:type="dxa"/>
            <w:vMerge w:val="restart"/>
            <w:tcBorders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969" w:type="dxa"/>
            <w:vMerge w:val="restart"/>
            <w:tcBorders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276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992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276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134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73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Miadının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Geçmesi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</w:pPr>
          </w:p>
        </w:tc>
      </w:tr>
      <w:tr w:rsidR="00F31CFD" w:rsidTr="00635E2D">
        <w:trPr>
          <w:trHeight w:val="267"/>
        </w:trPr>
        <w:tc>
          <w:tcPr>
            <w:tcW w:w="85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Kırılması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635E2D">
        <w:trPr>
          <w:trHeight w:val="267"/>
        </w:trPr>
        <w:tc>
          <w:tcPr>
            <w:tcW w:w="85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Kontamine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Olması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635E2D">
        <w:trPr>
          <w:trHeight w:val="267"/>
        </w:trPr>
        <w:tc>
          <w:tcPr>
            <w:tcW w:w="85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Bozulması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635E2D">
        <w:trPr>
          <w:trHeight w:val="509"/>
        </w:trPr>
        <w:tc>
          <w:tcPr>
            <w:tcW w:w="859" w:type="dxa"/>
            <w:vMerge w:val="restart"/>
            <w:tcBorders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969" w:type="dxa"/>
            <w:vMerge w:val="restart"/>
            <w:tcBorders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276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992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276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134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73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Miadının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Geçmesi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</w:pPr>
          </w:p>
        </w:tc>
      </w:tr>
      <w:tr w:rsidR="00F31CFD" w:rsidTr="00635E2D">
        <w:trPr>
          <w:trHeight w:val="267"/>
        </w:trPr>
        <w:tc>
          <w:tcPr>
            <w:tcW w:w="85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Kırılması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635E2D">
        <w:trPr>
          <w:trHeight w:val="267"/>
        </w:trPr>
        <w:tc>
          <w:tcPr>
            <w:tcW w:w="85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Kontamine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Olması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635E2D">
        <w:trPr>
          <w:trHeight w:val="267"/>
        </w:trPr>
        <w:tc>
          <w:tcPr>
            <w:tcW w:w="85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Bozulması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635E2D">
        <w:trPr>
          <w:trHeight w:val="509"/>
        </w:trPr>
        <w:tc>
          <w:tcPr>
            <w:tcW w:w="859" w:type="dxa"/>
            <w:vMerge w:val="restart"/>
            <w:tcBorders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969" w:type="dxa"/>
            <w:vMerge w:val="restart"/>
            <w:tcBorders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276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992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276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1134" w:type="dxa"/>
            <w:vMerge w:val="restart"/>
            <w:vAlign w:val="center"/>
          </w:tcPr>
          <w:p w:rsidR="00F31CFD" w:rsidRDefault="00F31CFD" w:rsidP="00635E2D">
            <w:pPr>
              <w:pStyle w:val="TableParagraph"/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73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Miadının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Geçmesi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</w:pPr>
          </w:p>
        </w:tc>
      </w:tr>
      <w:tr w:rsidR="00F31CFD" w:rsidTr="00635E2D">
        <w:trPr>
          <w:trHeight w:val="267"/>
        </w:trPr>
        <w:tc>
          <w:tcPr>
            <w:tcW w:w="85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Kırılması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635E2D">
        <w:trPr>
          <w:trHeight w:val="267"/>
        </w:trPr>
        <w:tc>
          <w:tcPr>
            <w:tcW w:w="85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Kontamine</w:t>
            </w:r>
            <w:proofErr w:type="spellEnd"/>
            <w:r w:rsidRPr="00635E2D">
              <w:rPr>
                <w:b/>
              </w:rPr>
              <w:t xml:space="preserve"> </w:t>
            </w:r>
            <w:proofErr w:type="spellStart"/>
            <w:r w:rsidRPr="00635E2D">
              <w:rPr>
                <w:b/>
              </w:rPr>
              <w:t>Olması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635E2D">
        <w:trPr>
          <w:trHeight w:val="267"/>
        </w:trPr>
        <w:tc>
          <w:tcPr>
            <w:tcW w:w="859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31CFD" w:rsidRDefault="00F31CFD" w:rsidP="00635E2D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Align w:val="center"/>
          </w:tcPr>
          <w:p w:rsidR="00F31CFD" w:rsidRPr="00635E2D" w:rsidRDefault="00F31CFD" w:rsidP="00635E2D">
            <w:pPr>
              <w:pStyle w:val="TableParagraph"/>
              <w:spacing w:line="256" w:lineRule="exact"/>
              <w:ind w:left="21"/>
              <w:rPr>
                <w:b/>
              </w:rPr>
            </w:pPr>
            <w:proofErr w:type="spellStart"/>
            <w:r w:rsidRPr="00635E2D">
              <w:rPr>
                <w:b/>
              </w:rPr>
              <w:t>Bozulması</w:t>
            </w:r>
            <w:proofErr w:type="spellEnd"/>
          </w:p>
        </w:tc>
        <w:tc>
          <w:tcPr>
            <w:tcW w:w="544" w:type="dxa"/>
          </w:tcPr>
          <w:p w:rsidR="00F31CFD" w:rsidRDefault="00F31CFD" w:rsidP="0076410A">
            <w:pPr>
              <w:pStyle w:val="TableParagraph"/>
              <w:rPr>
                <w:sz w:val="20"/>
              </w:rPr>
            </w:pPr>
          </w:p>
        </w:tc>
      </w:tr>
      <w:tr w:rsidR="00F31CFD" w:rsidTr="00635E2D">
        <w:trPr>
          <w:trHeight w:val="538"/>
        </w:trPr>
        <w:tc>
          <w:tcPr>
            <w:tcW w:w="3828" w:type="dxa"/>
            <w:gridSpan w:val="2"/>
          </w:tcPr>
          <w:p w:rsidR="00F31CFD" w:rsidRDefault="00F31CFD" w:rsidP="0076410A">
            <w:pPr>
              <w:pStyle w:val="TableParagraph"/>
              <w:spacing w:line="27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TOPLAM ADET</w:t>
            </w:r>
          </w:p>
        </w:tc>
        <w:tc>
          <w:tcPr>
            <w:tcW w:w="1276" w:type="dxa"/>
          </w:tcPr>
          <w:p w:rsidR="00F31CFD" w:rsidRDefault="00F31CFD" w:rsidP="0076410A">
            <w:pPr>
              <w:pStyle w:val="TableParagraph"/>
            </w:pPr>
          </w:p>
        </w:tc>
        <w:tc>
          <w:tcPr>
            <w:tcW w:w="2268" w:type="dxa"/>
            <w:gridSpan w:val="2"/>
          </w:tcPr>
          <w:p w:rsidR="00F31CFD" w:rsidRDefault="00F31CFD" w:rsidP="0076410A">
            <w:pPr>
              <w:pStyle w:val="TableParagraph"/>
              <w:spacing w:line="276" w:lineRule="exact"/>
              <w:ind w:left="25" w:right="881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TUTAR</w:t>
            </w:r>
          </w:p>
        </w:tc>
        <w:tc>
          <w:tcPr>
            <w:tcW w:w="3685" w:type="dxa"/>
            <w:gridSpan w:val="3"/>
          </w:tcPr>
          <w:p w:rsidR="00F31CFD" w:rsidRDefault="00F31CFD" w:rsidP="0076410A">
            <w:pPr>
              <w:pStyle w:val="TableParagraph"/>
            </w:pPr>
          </w:p>
        </w:tc>
      </w:tr>
    </w:tbl>
    <w:p w:rsidR="00F31CFD" w:rsidRDefault="00F31CFD" w:rsidP="00635E2D">
      <w:pPr>
        <w:pStyle w:val="GvdeMetni"/>
        <w:ind w:right="219"/>
      </w:pPr>
      <w:r>
        <w:t xml:space="preserve"> </w:t>
      </w:r>
      <w:r w:rsidRPr="00F31CFD">
        <w:rPr>
          <w:b/>
        </w:rPr>
        <w:t>N</w:t>
      </w:r>
      <w:r>
        <w:rPr>
          <w:b/>
        </w:rPr>
        <w:t xml:space="preserve">OT: </w:t>
      </w:r>
      <w:r>
        <w:t xml:space="preserve">Bu form ilgili sorumlular tarafından imzalandıktan sonra bir nüshası medikal depo sorumlusuna ve bir nüshası da imha komisyonuna teslim </w:t>
      </w:r>
      <w:proofErr w:type="spellStart"/>
      <w:r>
        <w:t>edilir.Yukarıda</w:t>
      </w:r>
      <w:proofErr w:type="spellEnd"/>
      <w:r>
        <w:t xml:space="preserve"> listede adı ve miktarı belirtilen</w:t>
      </w:r>
      <w:proofErr w:type="gramStart"/>
      <w:r>
        <w:t>……..</w:t>
      </w:r>
      <w:proofErr w:type="gramEnd"/>
      <w:r>
        <w:t>kalem,…….adet ilaç ve malzemenin aşağıda imzaları bulunan kişilerin huzurunda imha edilmesine karar verilmiştir.</w:t>
      </w:r>
    </w:p>
    <w:p w:rsidR="009067A8" w:rsidRDefault="009067A8" w:rsidP="00F31CFD">
      <w:pPr>
        <w:pStyle w:val="GvdeMetni"/>
        <w:spacing w:before="220"/>
        <w:ind w:left="673" w:right="960"/>
      </w:pPr>
    </w:p>
    <w:p w:rsidR="00F31CFD" w:rsidRDefault="00F31CFD" w:rsidP="00F31CFD">
      <w:pPr>
        <w:pStyle w:val="GvdeMetni"/>
        <w:tabs>
          <w:tab w:val="left" w:pos="4406"/>
          <w:tab w:val="left" w:pos="4922"/>
          <w:tab w:val="left" w:pos="8463"/>
        </w:tabs>
        <w:ind w:left="734" w:right="731" w:hanging="61"/>
      </w:pPr>
      <w:r>
        <w:t>Klinik Bölüm</w:t>
      </w:r>
      <w:r>
        <w:rPr>
          <w:spacing w:val="-6"/>
        </w:rPr>
        <w:t xml:space="preserve"> </w:t>
      </w:r>
      <w:r>
        <w:t>Kalite</w:t>
      </w:r>
      <w:r>
        <w:rPr>
          <w:spacing w:val="-2"/>
        </w:rPr>
        <w:t xml:space="preserve"> </w:t>
      </w:r>
      <w:r>
        <w:t>Sorumlusu</w:t>
      </w:r>
      <w:r>
        <w:tab/>
      </w:r>
      <w:r w:rsidR="00924375">
        <w:t xml:space="preserve">                                                </w:t>
      </w:r>
      <w:r>
        <w:t>Taşınır</w:t>
      </w:r>
      <w:r>
        <w:rPr>
          <w:spacing w:val="-3"/>
        </w:rPr>
        <w:t xml:space="preserve"> </w:t>
      </w:r>
      <w:r w:rsidR="00924375">
        <w:t xml:space="preserve">Kayı   </w:t>
      </w:r>
    </w:p>
    <w:p w:rsidR="00924375" w:rsidRDefault="00924375" w:rsidP="00F31CFD">
      <w:pPr>
        <w:pStyle w:val="GvdeMetni"/>
        <w:tabs>
          <w:tab w:val="left" w:pos="4406"/>
          <w:tab w:val="left" w:pos="4922"/>
          <w:tab w:val="left" w:pos="8463"/>
        </w:tabs>
        <w:ind w:left="734" w:right="731" w:hanging="61"/>
      </w:pPr>
    </w:p>
    <w:p w:rsidR="00F31CFD" w:rsidRDefault="00924375" w:rsidP="00F31CFD">
      <w:pPr>
        <w:pStyle w:val="GvdeMetni"/>
        <w:tabs>
          <w:tab w:val="left" w:pos="4934"/>
        </w:tabs>
        <w:ind w:left="673"/>
      </w:pPr>
      <w:r>
        <w:t xml:space="preserve">                 </w:t>
      </w:r>
      <w:r w:rsidR="00F31CFD">
        <w:t>…/…/</w:t>
      </w:r>
      <w:proofErr w:type="gramStart"/>
      <w:r w:rsidR="00F31CFD">
        <w:t>……</w:t>
      </w:r>
      <w:proofErr w:type="gramEnd"/>
      <w:r w:rsidR="00F31CFD">
        <w:tab/>
      </w:r>
      <w:r>
        <w:t xml:space="preserve">                                        </w:t>
      </w:r>
      <w:r w:rsidR="00F31CFD">
        <w:t>…/…/</w:t>
      </w:r>
      <w:proofErr w:type="gramStart"/>
      <w:r w:rsidR="00F31CFD">
        <w:t>……</w:t>
      </w:r>
      <w:proofErr w:type="gramEnd"/>
    </w:p>
    <w:p w:rsidR="00F31CFD" w:rsidRDefault="00F31CFD" w:rsidP="00F31CFD">
      <w:pPr>
        <w:pStyle w:val="GvdeMetni"/>
        <w:rPr>
          <w:sz w:val="26"/>
        </w:rPr>
      </w:pPr>
    </w:p>
    <w:p w:rsidR="00F31CFD" w:rsidRDefault="00F31CFD" w:rsidP="00F31CFD">
      <w:pPr>
        <w:pStyle w:val="GvdeMetni"/>
        <w:rPr>
          <w:sz w:val="22"/>
        </w:rPr>
      </w:pPr>
      <w:bookmarkStart w:id="0" w:name="_GoBack"/>
      <w:bookmarkEnd w:id="0"/>
    </w:p>
    <w:p w:rsidR="00F31CFD" w:rsidRDefault="00635E2D" w:rsidP="00635E2D">
      <w:pPr>
        <w:pStyle w:val="GvdeMetni"/>
        <w:ind w:left="2832" w:right="3945"/>
        <w:jc w:val="center"/>
      </w:pPr>
      <w:r>
        <w:t xml:space="preserve">             </w:t>
      </w:r>
      <w:r w:rsidR="00924375">
        <w:t>Dekan/Dekan Yrd.</w:t>
      </w:r>
    </w:p>
    <w:p w:rsidR="00924375" w:rsidRDefault="00924375" w:rsidP="00635E2D">
      <w:pPr>
        <w:jc w:val="center"/>
      </w:pPr>
    </w:p>
    <w:p w:rsidR="00924375" w:rsidRDefault="00924375" w:rsidP="00635E2D">
      <w:pPr>
        <w:pStyle w:val="GvdeMetni"/>
        <w:tabs>
          <w:tab w:val="left" w:pos="4253"/>
        </w:tabs>
        <w:jc w:val="center"/>
      </w:pPr>
      <w:r>
        <w:t>…/…/</w:t>
      </w:r>
      <w:proofErr w:type="gramStart"/>
      <w:r>
        <w:t>……</w:t>
      </w:r>
      <w:proofErr w:type="gramEnd"/>
    </w:p>
    <w:p w:rsidR="006B6111" w:rsidRPr="00924375" w:rsidRDefault="006B6111" w:rsidP="00635E2D">
      <w:pPr>
        <w:tabs>
          <w:tab w:val="left" w:pos="1800"/>
        </w:tabs>
        <w:jc w:val="center"/>
      </w:pPr>
    </w:p>
    <w:sectPr w:rsidR="006B6111" w:rsidRPr="00924375" w:rsidSect="00635E2D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9D7" w:rsidRDefault="001079D7" w:rsidP="00F31CFD">
      <w:r>
        <w:separator/>
      </w:r>
    </w:p>
  </w:endnote>
  <w:endnote w:type="continuationSeparator" w:id="0">
    <w:p w:rsidR="001079D7" w:rsidRDefault="001079D7" w:rsidP="00F3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2D" w:rsidRDefault="00635E2D">
    <w:pPr>
      <w:pStyle w:val="AltBilgi"/>
    </w:pPr>
    <w:r>
      <w:t xml:space="preserve">FRM-502/00 </w:t>
    </w:r>
    <w:r>
      <w:tab/>
      <w:t>Yayın Tarihi:20.05.2022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9D7" w:rsidRDefault="001079D7" w:rsidP="00F31CFD">
      <w:r>
        <w:separator/>
      </w:r>
    </w:p>
  </w:footnote>
  <w:footnote w:type="continuationSeparator" w:id="0">
    <w:p w:rsidR="001079D7" w:rsidRDefault="001079D7" w:rsidP="00F3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7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7"/>
      <w:gridCol w:w="7047"/>
      <w:gridCol w:w="1921"/>
    </w:tblGrid>
    <w:tr w:rsidR="009067A8" w:rsidRPr="00AB66BD" w:rsidTr="00A66EEB">
      <w:trPr>
        <w:cantSplit/>
        <w:trHeight w:val="1168"/>
      </w:trPr>
      <w:tc>
        <w:tcPr>
          <w:tcW w:w="649" w:type="pct"/>
          <w:vAlign w:val="center"/>
        </w:tcPr>
        <w:p w:rsidR="009067A8" w:rsidRPr="00AB66BD" w:rsidRDefault="009067A8" w:rsidP="009067A8">
          <w:pPr>
            <w:jc w:val="center"/>
            <w:rPr>
              <w:rFonts w:ascii="Century Gothic" w:eastAsiaTheme="minorHAnsi" w:hAnsi="Century Gothic" w:cstheme="minorBidi"/>
            </w:rPr>
          </w:pPr>
          <w:r w:rsidRPr="00AB66BD">
            <w:rPr>
              <w:rFonts w:asciiTheme="minorHAnsi" w:eastAsiaTheme="minorHAnsi" w:hAnsiTheme="minorHAnsi" w:cstheme="minorBidi"/>
              <w:noProof/>
              <w:lang w:eastAsia="tr-TR"/>
            </w:rPr>
            <w:drawing>
              <wp:inline distT="0" distB="0" distL="0" distR="0" wp14:anchorId="544B1EE5" wp14:editId="60ED27A8">
                <wp:extent cx="704850" cy="81915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9" w:type="pct"/>
          <w:vAlign w:val="center"/>
        </w:tcPr>
        <w:p w:rsidR="009067A8" w:rsidRPr="00AB66BD" w:rsidRDefault="009067A8" w:rsidP="009067A8">
          <w:pPr>
            <w:spacing w:before="40"/>
            <w:jc w:val="center"/>
            <w:rPr>
              <w:rFonts w:asciiTheme="minorHAnsi" w:eastAsiaTheme="minorHAnsi" w:hAnsiTheme="minorHAnsi" w:cstheme="minorBidi"/>
              <w:b/>
              <w:bCs/>
              <w:sz w:val="28"/>
              <w:szCs w:val="28"/>
            </w:rPr>
          </w:pPr>
          <w:r w:rsidRPr="00AB66BD">
            <w:rPr>
              <w:rFonts w:asciiTheme="minorHAnsi" w:eastAsiaTheme="minorHAnsi" w:hAnsiTheme="minorHAnsi" w:cstheme="minorBidi"/>
              <w:b/>
              <w:bCs/>
              <w:sz w:val="28"/>
              <w:szCs w:val="28"/>
            </w:rPr>
            <w:t>ADIYAMAN ÜNİVERSİTESİ – (ADYÜ)</w:t>
          </w:r>
        </w:p>
        <w:p w:rsidR="009067A8" w:rsidRPr="00635E2D" w:rsidRDefault="009067A8" w:rsidP="009067A8">
          <w:pPr>
            <w:jc w:val="center"/>
            <w:rPr>
              <w:rFonts w:eastAsiaTheme="minorHAnsi"/>
              <w:b/>
              <w:bCs/>
              <w:sz w:val="28"/>
              <w:szCs w:val="28"/>
            </w:rPr>
          </w:pPr>
          <w:r w:rsidRPr="00635E2D">
            <w:rPr>
              <w:rFonts w:eastAsiaTheme="minorHAnsi"/>
              <w:b/>
              <w:bCs/>
              <w:sz w:val="28"/>
              <w:szCs w:val="28"/>
            </w:rPr>
            <w:t>Diş Hekimliği Uygulama ve Araştırma Merkezi</w:t>
          </w:r>
        </w:p>
        <w:p w:rsidR="009067A8" w:rsidRPr="00635E2D" w:rsidRDefault="00635E2D" w:rsidP="009067A8">
          <w:pPr>
            <w:jc w:val="center"/>
            <w:rPr>
              <w:rFonts w:eastAsiaTheme="minorHAnsi"/>
              <w:b/>
              <w:bCs/>
              <w:sz w:val="26"/>
              <w:szCs w:val="26"/>
            </w:rPr>
          </w:pPr>
          <w:r>
            <w:rPr>
              <w:rFonts w:eastAsiaTheme="minorHAnsi"/>
              <w:b/>
              <w:sz w:val="26"/>
              <w:szCs w:val="26"/>
            </w:rPr>
            <w:t>İlaç v</w:t>
          </w:r>
          <w:r w:rsidR="009067A8" w:rsidRPr="00635E2D">
            <w:rPr>
              <w:rFonts w:eastAsiaTheme="minorHAnsi"/>
              <w:b/>
              <w:sz w:val="26"/>
              <w:szCs w:val="26"/>
            </w:rPr>
            <w:t>e Tıbbi Sarf Malzeme İmha Tutanak</w:t>
          </w:r>
          <w:r w:rsidR="009067A8" w:rsidRPr="00635E2D">
            <w:rPr>
              <w:rFonts w:eastAsiaTheme="minorHAnsi"/>
              <w:b/>
              <w:bCs/>
              <w:sz w:val="26"/>
              <w:szCs w:val="26"/>
            </w:rPr>
            <w:t xml:space="preserve"> Formu</w:t>
          </w:r>
        </w:p>
      </w:tc>
      <w:tc>
        <w:tcPr>
          <w:tcW w:w="932" w:type="pct"/>
          <w:vAlign w:val="center"/>
        </w:tcPr>
        <w:p w:rsidR="009067A8" w:rsidRPr="00AB66BD" w:rsidRDefault="009067A8" w:rsidP="009067A8">
          <w:pPr>
            <w:spacing w:line="0" w:lineRule="atLeast"/>
            <w:jc w:val="center"/>
            <w:rPr>
              <w:rFonts w:asciiTheme="minorHAnsi" w:eastAsiaTheme="minorHAnsi" w:hAnsiTheme="minorHAnsi" w:cstheme="minorBidi"/>
              <w:b/>
            </w:rPr>
          </w:pPr>
          <w:r w:rsidRPr="00AB66BD">
            <w:rPr>
              <w:rFonts w:asciiTheme="minorHAnsi" w:eastAsiaTheme="minorHAnsi" w:hAnsiTheme="minorHAnsi" w:cstheme="minorBidi"/>
              <w:noProof/>
              <w:lang w:eastAsia="tr-TR"/>
            </w:rPr>
            <w:drawing>
              <wp:inline distT="0" distB="0" distL="0" distR="0" wp14:anchorId="05174A87" wp14:editId="6992BF22">
                <wp:extent cx="800100" cy="714375"/>
                <wp:effectExtent l="0" t="0" r="0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1CFD" w:rsidRDefault="00F31CFD">
    <w:pPr>
      <w:pStyle w:val="stBilgi"/>
    </w:pPr>
  </w:p>
  <w:p w:rsidR="00F31CFD" w:rsidRDefault="00F31C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51"/>
    <w:rsid w:val="001079D7"/>
    <w:rsid w:val="00311C4E"/>
    <w:rsid w:val="004E57FD"/>
    <w:rsid w:val="0060285B"/>
    <w:rsid w:val="00635E2D"/>
    <w:rsid w:val="006B6111"/>
    <w:rsid w:val="006E2651"/>
    <w:rsid w:val="00735BC3"/>
    <w:rsid w:val="009067A8"/>
    <w:rsid w:val="00924375"/>
    <w:rsid w:val="009605E6"/>
    <w:rsid w:val="00DF3173"/>
    <w:rsid w:val="00E3707F"/>
    <w:rsid w:val="00F3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AD029"/>
  <w15:docId w15:val="{18DEAB81-888B-43CD-A26B-14FFEB6D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1C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C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CFD"/>
  </w:style>
  <w:style w:type="paragraph" w:styleId="stBilgi">
    <w:name w:val="header"/>
    <w:basedOn w:val="Normal"/>
    <w:link w:val="stBilgiChar"/>
    <w:uiPriority w:val="99"/>
    <w:unhideWhenUsed/>
    <w:rsid w:val="00F31C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1CF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31C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1CFD"/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F31CF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1CFD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1C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C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30D8-0FB8-4240-A2CB-6F8C8E71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pc</cp:lastModifiedBy>
  <cp:revision>2</cp:revision>
  <dcterms:created xsi:type="dcterms:W3CDTF">2022-05-20T11:37:00Z</dcterms:created>
  <dcterms:modified xsi:type="dcterms:W3CDTF">2022-05-20T11:37:00Z</dcterms:modified>
</cp:coreProperties>
</file>