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E1" w:rsidRPr="003D18F1" w:rsidRDefault="002B0AE1" w:rsidP="002B0AE1">
      <w:pPr>
        <w:rPr>
          <w:rFonts w:ascii="Times New Roman" w:hAnsi="Times New Roman" w:cs="Times New Roman"/>
          <w:b/>
        </w:rPr>
      </w:pPr>
      <w:r w:rsidRPr="003D18F1">
        <w:rPr>
          <w:rFonts w:ascii="Times New Roman" w:hAnsi="Times New Roman" w:cs="Times New Roman"/>
          <w:b/>
        </w:rPr>
        <w:t>AMAÇ ve KAPSAM</w:t>
      </w:r>
    </w:p>
    <w:p w:rsidR="002B0AE1" w:rsidRPr="003D18F1" w:rsidRDefault="002B0AE1" w:rsidP="002B0AE1">
      <w:p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Sağlık kabininde kullanılan, kan şekeri ölçüm cihazının doğru ve verimli kullanılmasını sağlamaktır.</w:t>
      </w:r>
    </w:p>
    <w:p w:rsidR="002B0AE1" w:rsidRPr="003D18F1" w:rsidRDefault="002B0AE1" w:rsidP="002B0AE1">
      <w:pPr>
        <w:rPr>
          <w:rFonts w:ascii="Times New Roman" w:hAnsi="Times New Roman" w:cs="Times New Roman"/>
          <w:b/>
        </w:rPr>
      </w:pPr>
      <w:r w:rsidRPr="003D18F1">
        <w:rPr>
          <w:rFonts w:ascii="Times New Roman" w:hAnsi="Times New Roman" w:cs="Times New Roman"/>
          <w:b/>
        </w:rPr>
        <w:t>SORUMLULAR</w:t>
      </w:r>
    </w:p>
    <w:p w:rsidR="002B0AE1" w:rsidRPr="003D18F1" w:rsidRDefault="002B0AE1" w:rsidP="007F4E3B">
      <w:pPr>
        <w:jc w:val="both"/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 xml:space="preserve">Bu talimatın hazırlanması ve uygulanmasından Sağlık Hizmetleri </w:t>
      </w:r>
      <w:r w:rsidR="007F4E3B" w:rsidRPr="003D18F1">
        <w:rPr>
          <w:rFonts w:ascii="Times New Roman" w:hAnsi="Times New Roman" w:cs="Times New Roman"/>
        </w:rPr>
        <w:t xml:space="preserve">biriminde çalışan </w:t>
      </w:r>
      <w:r w:rsidRPr="003D18F1">
        <w:rPr>
          <w:rFonts w:ascii="Times New Roman" w:hAnsi="Times New Roman" w:cs="Times New Roman"/>
        </w:rPr>
        <w:t>sağlık personeli (hemşire) sorumludur.</w:t>
      </w:r>
    </w:p>
    <w:p w:rsidR="002B0AE1" w:rsidRPr="003D18F1" w:rsidRDefault="002B0AE1" w:rsidP="002B0AE1">
      <w:pPr>
        <w:rPr>
          <w:rFonts w:ascii="Times New Roman" w:hAnsi="Times New Roman" w:cs="Times New Roman"/>
          <w:b/>
        </w:rPr>
      </w:pPr>
      <w:r w:rsidRPr="003D18F1">
        <w:rPr>
          <w:rFonts w:ascii="Times New Roman" w:hAnsi="Times New Roman" w:cs="Times New Roman"/>
          <w:b/>
        </w:rPr>
        <w:t>UYGULAMA</w:t>
      </w:r>
    </w:p>
    <w:p w:rsidR="002B0AE1" w:rsidRPr="003D18F1" w:rsidRDefault="002B0AE1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Eller yıkanır.</w:t>
      </w:r>
    </w:p>
    <w:p w:rsidR="008643AE" w:rsidRPr="003D18F1" w:rsidRDefault="008643AE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Kan şekeri ölçüm setinde bulunan parmak delme gerecinin gövdesinden delici gereç kabı sökülür.</w:t>
      </w:r>
      <w:r w:rsidR="001C74EC" w:rsidRPr="003D18F1">
        <w:rPr>
          <w:rFonts w:ascii="Times New Roman" w:hAnsi="Times New Roman" w:cs="Times New Roman"/>
        </w:rPr>
        <w:t xml:space="preserve"> Delici iğne tutucusuna </w:t>
      </w:r>
      <w:proofErr w:type="gramStart"/>
      <w:r w:rsidR="001C74EC" w:rsidRPr="003D18F1">
        <w:rPr>
          <w:rFonts w:ascii="Times New Roman" w:hAnsi="Times New Roman" w:cs="Times New Roman"/>
        </w:rPr>
        <w:t>steril</w:t>
      </w:r>
      <w:proofErr w:type="gramEnd"/>
      <w:r w:rsidR="001C74EC" w:rsidRPr="003D18F1">
        <w:rPr>
          <w:rFonts w:ascii="Times New Roman" w:hAnsi="Times New Roman" w:cs="Times New Roman"/>
        </w:rPr>
        <w:t xml:space="preserve"> bir iğne yerleştirilip delici iğne, iğne tutucuda tam olarak durana kadar itilir.</w:t>
      </w:r>
    </w:p>
    <w:p w:rsidR="00935818" w:rsidRPr="003D18F1" w:rsidRDefault="00935818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Del</w:t>
      </w:r>
      <w:r w:rsidR="007F4E3B" w:rsidRPr="003D18F1">
        <w:rPr>
          <w:rFonts w:ascii="Times New Roman" w:hAnsi="Times New Roman" w:cs="Times New Roman"/>
        </w:rPr>
        <w:t>ici iğne tam olarak yerleştirildikten</w:t>
      </w:r>
      <w:r w:rsidRPr="003D18F1">
        <w:rPr>
          <w:rFonts w:ascii="Times New Roman" w:hAnsi="Times New Roman" w:cs="Times New Roman"/>
        </w:rPr>
        <w:t xml:space="preserve"> sonra</w:t>
      </w:r>
      <w:r w:rsidR="007F4E3B" w:rsidRPr="003D18F1">
        <w:rPr>
          <w:rFonts w:ascii="Times New Roman" w:hAnsi="Times New Roman" w:cs="Times New Roman"/>
        </w:rPr>
        <w:t>,</w:t>
      </w:r>
      <w:r w:rsidRPr="003D18F1">
        <w:rPr>
          <w:rFonts w:ascii="Times New Roman" w:hAnsi="Times New Roman" w:cs="Times New Roman"/>
        </w:rPr>
        <w:t xml:space="preserve"> kapağı delici gerecin üzerine dikkatlice vidalanır.</w:t>
      </w:r>
    </w:p>
    <w:p w:rsidR="00935818" w:rsidRPr="003D18F1" w:rsidRDefault="00935818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 xml:space="preserve">Delici gereç kabı </w:t>
      </w:r>
      <w:r w:rsidR="00B35A21" w:rsidRPr="003D18F1">
        <w:rPr>
          <w:rFonts w:ascii="Times New Roman" w:hAnsi="Times New Roman" w:cs="Times New Roman"/>
        </w:rPr>
        <w:t>sağa-</w:t>
      </w:r>
      <w:r w:rsidRPr="003D18F1">
        <w:rPr>
          <w:rFonts w:ascii="Times New Roman" w:hAnsi="Times New Roman" w:cs="Times New Roman"/>
        </w:rPr>
        <w:t>sola doğru çevrilerek delme derinliği ayarlanır. Rahatsızlığı azaltmak için (derinin kalınlığı da değerlendiril</w:t>
      </w:r>
      <w:r w:rsidR="007F4E3B" w:rsidRPr="003D18F1">
        <w:rPr>
          <w:rFonts w:ascii="Times New Roman" w:hAnsi="Times New Roman" w:cs="Times New Roman"/>
        </w:rPr>
        <w:t xml:space="preserve">erek) yeterli miktarda </w:t>
      </w:r>
      <w:proofErr w:type="gramStart"/>
      <w:r w:rsidR="007F4E3B" w:rsidRPr="003D18F1">
        <w:rPr>
          <w:rFonts w:ascii="Times New Roman" w:hAnsi="Times New Roman" w:cs="Times New Roman"/>
        </w:rPr>
        <w:t xml:space="preserve">kan </w:t>
      </w:r>
      <w:r w:rsidRPr="003D18F1">
        <w:rPr>
          <w:rFonts w:ascii="Times New Roman" w:hAnsi="Times New Roman" w:cs="Times New Roman"/>
        </w:rPr>
        <w:t>damlası</w:t>
      </w:r>
      <w:proofErr w:type="gramEnd"/>
      <w:r w:rsidRPr="003D18F1">
        <w:rPr>
          <w:rFonts w:ascii="Times New Roman" w:hAnsi="Times New Roman" w:cs="Times New Roman"/>
        </w:rPr>
        <w:t xml:space="preserve"> üreten en düşük ayar tercih edilmelidir.</w:t>
      </w:r>
    </w:p>
    <w:p w:rsidR="005F736A" w:rsidRPr="003D18F1" w:rsidRDefault="007F4E3B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Delici iğneyi del</w:t>
      </w:r>
      <w:r w:rsidR="005F736A" w:rsidRPr="003D18F1">
        <w:rPr>
          <w:rFonts w:ascii="Times New Roman" w:hAnsi="Times New Roman" w:cs="Times New Roman"/>
        </w:rPr>
        <w:t>meye hazır hale getirmek için kurma düğmesi geri çekilir.</w:t>
      </w:r>
    </w:p>
    <w:p w:rsidR="00A73706" w:rsidRPr="003D18F1" w:rsidRDefault="00A73706" w:rsidP="00A737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 xml:space="preserve">Eğer </w:t>
      </w:r>
      <w:r w:rsidR="0040149D" w:rsidRPr="003D18F1">
        <w:rPr>
          <w:rFonts w:ascii="Times New Roman" w:hAnsi="Times New Roman" w:cs="Times New Roman"/>
        </w:rPr>
        <w:t xml:space="preserve">kan şekeri ölçüm </w:t>
      </w:r>
      <w:r w:rsidRPr="003D18F1">
        <w:rPr>
          <w:rFonts w:ascii="Times New Roman" w:hAnsi="Times New Roman" w:cs="Times New Roman"/>
        </w:rPr>
        <w:t>cihaz</w:t>
      </w:r>
      <w:r w:rsidR="0040149D" w:rsidRPr="003D18F1">
        <w:rPr>
          <w:rFonts w:ascii="Times New Roman" w:hAnsi="Times New Roman" w:cs="Times New Roman"/>
        </w:rPr>
        <w:t>ı</w:t>
      </w:r>
      <w:r w:rsidRPr="003D18F1">
        <w:rPr>
          <w:rFonts w:ascii="Times New Roman" w:hAnsi="Times New Roman" w:cs="Times New Roman"/>
        </w:rPr>
        <w:t xml:space="preserve"> </w:t>
      </w:r>
      <w:proofErr w:type="gramStart"/>
      <w:r w:rsidRPr="003D18F1">
        <w:rPr>
          <w:rFonts w:ascii="Times New Roman" w:hAnsi="Times New Roman" w:cs="Times New Roman"/>
        </w:rPr>
        <w:t>kalibrasyon</w:t>
      </w:r>
      <w:proofErr w:type="gramEnd"/>
      <w:r w:rsidRPr="003D18F1">
        <w:rPr>
          <w:rFonts w:ascii="Times New Roman" w:hAnsi="Times New Roman" w:cs="Times New Roman"/>
        </w:rPr>
        <w:t xml:space="preserve"> gerektiren bir cihazsa, ölçüm öncesi kalibrasyon çipi takılarak veya kalibrasyon solüsyonu damlatılıp gereken ölçüm yapılarak cihazın tutarlılığı kontrol edilir.</w:t>
      </w:r>
    </w:p>
    <w:p w:rsidR="00576732" w:rsidRPr="003D18F1" w:rsidRDefault="00576732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 xml:space="preserve">Test </w:t>
      </w:r>
      <w:r w:rsidR="003D18F1" w:rsidRPr="003D18F1">
        <w:rPr>
          <w:rFonts w:ascii="Times New Roman" w:hAnsi="Times New Roman" w:cs="Times New Roman"/>
        </w:rPr>
        <w:t>bandı kan</w:t>
      </w:r>
      <w:r w:rsidRPr="003D18F1">
        <w:rPr>
          <w:rFonts w:ascii="Times New Roman" w:hAnsi="Times New Roman" w:cs="Times New Roman"/>
        </w:rPr>
        <w:t xml:space="preserve"> şekeri ölçüm cihazının ucuna</w:t>
      </w:r>
      <w:r w:rsidR="00B35A21" w:rsidRPr="003D18F1">
        <w:rPr>
          <w:rFonts w:ascii="Times New Roman" w:hAnsi="Times New Roman" w:cs="Times New Roman"/>
        </w:rPr>
        <w:t>, bandın çubuklu ucu yukarı bakacak şekilde</w:t>
      </w:r>
      <w:r w:rsidRPr="003D18F1">
        <w:rPr>
          <w:rFonts w:ascii="Times New Roman" w:hAnsi="Times New Roman" w:cs="Times New Roman"/>
        </w:rPr>
        <w:t xml:space="preserve"> takılır.</w:t>
      </w:r>
    </w:p>
    <w:p w:rsidR="00576732" w:rsidRPr="003D18F1" w:rsidRDefault="00576732" w:rsidP="00B35A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Cihaz ekranında</w:t>
      </w:r>
      <w:r w:rsidR="00B35A21" w:rsidRPr="003D18F1">
        <w:rPr>
          <w:rFonts w:ascii="Times New Roman" w:hAnsi="Times New Roman" w:cs="Times New Roman"/>
        </w:rPr>
        <w:t xml:space="preserve"> beliren</w:t>
      </w:r>
      <w:r w:rsidRPr="003D18F1">
        <w:rPr>
          <w:rFonts w:ascii="Times New Roman" w:hAnsi="Times New Roman" w:cs="Times New Roman"/>
        </w:rPr>
        <w:t xml:space="preserve"> yanıp sönen test bandındaki kod numarasıyla test bandı kutusunun üzerindeki kod numarasının aynı olması ve beliren </w:t>
      </w:r>
      <w:proofErr w:type="gramStart"/>
      <w:r w:rsidRPr="003D18F1">
        <w:rPr>
          <w:rFonts w:ascii="Times New Roman" w:hAnsi="Times New Roman" w:cs="Times New Roman"/>
        </w:rPr>
        <w:t>kan damlası</w:t>
      </w:r>
      <w:proofErr w:type="gramEnd"/>
      <w:r w:rsidRPr="003D18F1">
        <w:rPr>
          <w:rFonts w:ascii="Times New Roman" w:hAnsi="Times New Roman" w:cs="Times New Roman"/>
        </w:rPr>
        <w:t xml:space="preserve"> ikonu, test bandının doğru şekilde yerleştirildiğini</w:t>
      </w:r>
      <w:r w:rsidR="00B35A21" w:rsidRPr="003D18F1">
        <w:rPr>
          <w:rFonts w:ascii="Times New Roman" w:hAnsi="Times New Roman" w:cs="Times New Roman"/>
        </w:rPr>
        <w:t xml:space="preserve"> cihazın</w:t>
      </w:r>
      <w:r w:rsidRPr="003D18F1">
        <w:rPr>
          <w:rFonts w:ascii="Times New Roman" w:hAnsi="Times New Roman" w:cs="Times New Roman"/>
        </w:rPr>
        <w:t xml:space="preserve"> ölçüme hazır olduğunu gösterir.</w:t>
      </w:r>
    </w:p>
    <w:p w:rsidR="005F736A" w:rsidRPr="003D18F1" w:rsidRDefault="005F736A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Delinecek parmak ucu alkol</w:t>
      </w:r>
      <w:r w:rsidR="007F4E3B" w:rsidRPr="003D18F1">
        <w:rPr>
          <w:rFonts w:ascii="Times New Roman" w:hAnsi="Times New Roman" w:cs="Times New Roman"/>
        </w:rPr>
        <w:t>l</w:t>
      </w:r>
      <w:r w:rsidRPr="003D18F1">
        <w:rPr>
          <w:rFonts w:ascii="Times New Roman" w:hAnsi="Times New Roman" w:cs="Times New Roman"/>
        </w:rPr>
        <w:t xml:space="preserve">ü pamukla silinir. </w:t>
      </w:r>
    </w:p>
    <w:p w:rsidR="005F736A" w:rsidRPr="003D18F1" w:rsidRDefault="00912134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Delici gerecin ucu parmağın üzerinde duracak şekilde delinecek parmağın (ağrıyı en aza indirmek için) yan kısmına doğru delme gereci tutulur. Parmağı delmek için serbest bırakma tuşuna basılır. Delme gereci hareket</w:t>
      </w:r>
      <w:r w:rsidR="00B35A21" w:rsidRPr="003D18F1">
        <w:rPr>
          <w:rFonts w:ascii="Times New Roman" w:hAnsi="Times New Roman" w:cs="Times New Roman"/>
        </w:rPr>
        <w:t>e geçince bi</w:t>
      </w:r>
      <w:r w:rsidR="001E37F4" w:rsidRPr="003D18F1">
        <w:rPr>
          <w:rFonts w:ascii="Times New Roman" w:hAnsi="Times New Roman" w:cs="Times New Roman"/>
        </w:rPr>
        <w:t>r klik sesi duyulunca gereç parmak ucundan alınır.</w:t>
      </w:r>
    </w:p>
    <w:p w:rsidR="007F4E3B" w:rsidRPr="003D18F1" w:rsidRDefault="00912134" w:rsidP="007F4E3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Gerekli kan hacmini elde etmek için parmağın dibinden ucuna doğru hafifçe masaj yapılır.</w:t>
      </w:r>
    </w:p>
    <w:p w:rsidR="007F4E3B" w:rsidRPr="003D18F1" w:rsidRDefault="007F4E3B" w:rsidP="00B35A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Gelen ilk kan kuru pamukla silinir. Gerekli kan hacmini elde etmek için parmağın dibinden ucuna doğru tekrar hafifçe masaj yapılır</w:t>
      </w:r>
      <w:r w:rsidR="00B35A21" w:rsidRPr="003D18F1">
        <w:rPr>
          <w:rFonts w:ascii="Times New Roman" w:hAnsi="Times New Roman" w:cs="Times New Roman"/>
        </w:rPr>
        <w:t>.</w:t>
      </w:r>
    </w:p>
    <w:p w:rsidR="00912134" w:rsidRPr="003D18F1" w:rsidRDefault="00912134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Test bandının sonundaki numune ucuna kan numunesi dağıtılmadan değdirilir.</w:t>
      </w:r>
      <w:r w:rsidR="0098447C" w:rsidRPr="003D18F1">
        <w:rPr>
          <w:rFonts w:ascii="Times New Roman" w:hAnsi="Times New Roman" w:cs="Times New Roman"/>
        </w:rPr>
        <w:t xml:space="preserve"> Numune yeterli geldiğinde ses özelliği varsa cihaz </w:t>
      </w:r>
      <w:proofErr w:type="spellStart"/>
      <w:r w:rsidR="0098447C" w:rsidRPr="003D18F1">
        <w:rPr>
          <w:rFonts w:ascii="Times New Roman" w:hAnsi="Times New Roman" w:cs="Times New Roman"/>
        </w:rPr>
        <w:t>bip</w:t>
      </w:r>
      <w:proofErr w:type="spellEnd"/>
      <w:r w:rsidR="0098447C" w:rsidRPr="003D18F1">
        <w:rPr>
          <w:rFonts w:ascii="Times New Roman" w:hAnsi="Times New Roman" w:cs="Times New Roman"/>
        </w:rPr>
        <w:t xml:space="preserve"> ses</w:t>
      </w:r>
      <w:r w:rsidR="007F4E3B" w:rsidRPr="003D18F1">
        <w:rPr>
          <w:rFonts w:ascii="Times New Roman" w:hAnsi="Times New Roman" w:cs="Times New Roman"/>
        </w:rPr>
        <w:t>i verecek veya ölçüm</w:t>
      </w:r>
      <w:r w:rsidR="0098447C" w:rsidRPr="003D18F1">
        <w:rPr>
          <w:rFonts w:ascii="Times New Roman" w:hAnsi="Times New Roman" w:cs="Times New Roman"/>
        </w:rPr>
        <w:t xml:space="preserve"> için geri sayıma başlayacaktır.</w:t>
      </w:r>
    </w:p>
    <w:p w:rsidR="0098447C" w:rsidRPr="003D18F1" w:rsidRDefault="0098447C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İşlem sonunda ekranda beliren sonuç hastanın kan şekeri sonucudur.</w:t>
      </w:r>
    </w:p>
    <w:p w:rsidR="0098447C" w:rsidRPr="003D18F1" w:rsidRDefault="007F4E3B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Yapılan işlem tedavi defterine kaydedilir.</w:t>
      </w:r>
    </w:p>
    <w:p w:rsidR="00A73706" w:rsidRPr="003D18F1" w:rsidRDefault="00A73706" w:rsidP="002B0A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D18F1">
        <w:rPr>
          <w:rFonts w:ascii="Times New Roman" w:hAnsi="Times New Roman" w:cs="Times New Roman"/>
        </w:rPr>
        <w:t>Cihaz temizlenir ve kaldırılır.</w:t>
      </w:r>
    </w:p>
    <w:p w:rsidR="001C74EC" w:rsidRPr="003D18F1" w:rsidRDefault="00935818" w:rsidP="00605C11">
      <w:pPr>
        <w:spacing w:after="120"/>
        <w:rPr>
          <w:rFonts w:ascii="Times New Roman" w:hAnsi="Times New Roman" w:cs="Times New Roman"/>
          <w:b/>
        </w:rPr>
      </w:pPr>
      <w:r w:rsidRPr="003D18F1">
        <w:rPr>
          <w:rFonts w:ascii="Times New Roman" w:hAnsi="Times New Roman" w:cs="Times New Roman"/>
          <w:b/>
        </w:rPr>
        <w:t>REFERANS DOKÜMANLAR</w:t>
      </w:r>
    </w:p>
    <w:p w:rsidR="002B0AE1" w:rsidRPr="003D18F1" w:rsidRDefault="007F4E3B" w:rsidP="00605C11">
      <w:pPr>
        <w:spacing w:after="120"/>
        <w:rPr>
          <w:rFonts w:ascii="Times New Roman" w:hAnsi="Times New Roman" w:cs="Times New Roman"/>
        </w:rPr>
      </w:pPr>
      <w:proofErr w:type="gramStart"/>
      <w:r w:rsidRPr="003D18F1">
        <w:rPr>
          <w:rFonts w:ascii="Times New Roman" w:hAnsi="Times New Roman" w:cs="Times New Roman"/>
        </w:rPr>
        <w:t xml:space="preserve">Cihaz kullanım </w:t>
      </w:r>
      <w:r w:rsidR="00935818" w:rsidRPr="003D18F1">
        <w:rPr>
          <w:rFonts w:ascii="Times New Roman" w:hAnsi="Times New Roman" w:cs="Times New Roman"/>
        </w:rPr>
        <w:t>kılavuzu</w:t>
      </w:r>
      <w:r w:rsidRPr="003D18F1">
        <w:rPr>
          <w:rFonts w:ascii="Times New Roman" w:hAnsi="Times New Roman" w:cs="Times New Roman"/>
        </w:rPr>
        <w:t>.</w:t>
      </w:r>
      <w:proofErr w:type="gramEnd"/>
    </w:p>
    <w:sectPr w:rsidR="002B0AE1" w:rsidRPr="003D18F1" w:rsidSect="003D1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FE" w:rsidRDefault="00065FFE" w:rsidP="003D18F1">
      <w:pPr>
        <w:spacing w:after="0" w:line="240" w:lineRule="auto"/>
      </w:pPr>
      <w:r>
        <w:separator/>
      </w:r>
    </w:p>
  </w:endnote>
  <w:endnote w:type="continuationSeparator" w:id="0">
    <w:p w:rsidR="00065FFE" w:rsidRDefault="00065FFE" w:rsidP="003D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40" w:rsidRDefault="009809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5" w:type="dxa"/>
      <w:tblInd w:w="-80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9"/>
      <w:gridCol w:w="4762"/>
      <w:gridCol w:w="1134"/>
    </w:tblGrid>
    <w:tr w:rsidR="00605C11" w:rsidRPr="00605C11" w:rsidTr="004129ED">
      <w:trPr>
        <w:cantSplit/>
        <w:trHeight w:val="254"/>
      </w:trPr>
      <w:tc>
        <w:tcPr>
          <w:tcW w:w="4819" w:type="dxa"/>
          <w:vAlign w:val="center"/>
        </w:tcPr>
        <w:p w:rsidR="00605C11" w:rsidRPr="004129ED" w:rsidRDefault="00605C11" w:rsidP="00E659E0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129ED"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  <w:p w:rsidR="00605C11" w:rsidRPr="00605C11" w:rsidRDefault="00605C11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129ED">
            <w:rPr>
              <w:rFonts w:ascii="Times New Roman" w:hAnsi="Times New Roman" w:cs="Times New Roman"/>
              <w:sz w:val="18"/>
              <w:szCs w:val="18"/>
            </w:rPr>
            <w:t>Birim Kalite Sorumlusu</w:t>
          </w:r>
        </w:p>
      </w:tc>
      <w:tc>
        <w:tcPr>
          <w:tcW w:w="4762" w:type="dxa"/>
          <w:vAlign w:val="center"/>
        </w:tcPr>
        <w:p w:rsidR="00605C11" w:rsidRPr="004129ED" w:rsidRDefault="00605C11" w:rsidP="00E659E0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129ED"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  <w:p w:rsidR="00605C11" w:rsidRPr="00605C11" w:rsidRDefault="00605C11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129ED">
            <w:rPr>
              <w:rFonts w:ascii="Times New Roman" w:hAnsi="Times New Roman" w:cs="Times New Roman"/>
              <w:sz w:val="18"/>
              <w:szCs w:val="18"/>
            </w:rPr>
            <w:t>Birim Yöneticisi</w:t>
          </w:r>
        </w:p>
      </w:tc>
      <w:tc>
        <w:tcPr>
          <w:tcW w:w="1134" w:type="dxa"/>
          <w:vMerge w:val="restart"/>
          <w:vAlign w:val="center"/>
        </w:tcPr>
        <w:p w:rsidR="00605C11" w:rsidRPr="00605C11" w:rsidRDefault="00605C11" w:rsidP="00E659E0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5C11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  <w:p w:rsidR="00605C11" w:rsidRPr="00605C11" w:rsidRDefault="00605C11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instrText xml:space="preserve"> PAGE </w:instrTex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980940">
            <w:rPr>
              <w:rStyle w:val="SayfaNumaras"/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instrText xml:space="preserve"> NUMPAGES </w:instrTex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980940">
            <w:rPr>
              <w:rStyle w:val="SayfaNumaras"/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605C11">
            <w:rPr>
              <w:rStyle w:val="SayfaNumaras"/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</w:tr>
    <w:tr w:rsidR="00605C11" w:rsidRPr="00605C11" w:rsidTr="004129ED">
      <w:trPr>
        <w:cantSplit/>
        <w:trHeight w:val="523"/>
      </w:trPr>
      <w:tc>
        <w:tcPr>
          <w:tcW w:w="4819" w:type="dxa"/>
          <w:vAlign w:val="center"/>
        </w:tcPr>
        <w:p w:rsidR="00605C11" w:rsidRPr="00605C11" w:rsidRDefault="00605C11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762" w:type="dxa"/>
          <w:vAlign w:val="center"/>
        </w:tcPr>
        <w:p w:rsidR="00605C11" w:rsidRPr="00605C11" w:rsidRDefault="00605C11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134" w:type="dxa"/>
          <w:vMerge/>
        </w:tcPr>
        <w:p w:rsidR="00605C11" w:rsidRPr="00605C11" w:rsidRDefault="00605C11" w:rsidP="00E659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605C11" w:rsidRPr="00966EFE" w:rsidRDefault="00966EFE" w:rsidP="00966EFE">
    <w:pPr>
      <w:pStyle w:val="Altbilgi"/>
      <w:ind w:left="-850"/>
      <w:rPr>
        <w:rFonts w:ascii="Times New Roman" w:hAnsi="Times New Roman" w:cs="Times New Roman"/>
        <w:sz w:val="16"/>
        <w:szCs w:val="16"/>
      </w:rPr>
    </w:pPr>
    <w:r w:rsidRPr="00966EFE">
      <w:rPr>
        <w:rFonts w:ascii="Times New Roman" w:hAnsi="Times New Roman" w:cs="Times New Roman"/>
        <w:sz w:val="16"/>
        <w:szCs w:val="16"/>
      </w:rPr>
      <w:t>FRM-02/00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40" w:rsidRDefault="009809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FE" w:rsidRDefault="00065FFE" w:rsidP="003D18F1">
      <w:pPr>
        <w:spacing w:after="0" w:line="240" w:lineRule="auto"/>
      </w:pPr>
      <w:r>
        <w:separator/>
      </w:r>
    </w:p>
  </w:footnote>
  <w:footnote w:type="continuationSeparator" w:id="0">
    <w:p w:rsidR="00065FFE" w:rsidRDefault="00065FFE" w:rsidP="003D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40" w:rsidRDefault="009809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5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791"/>
      <w:gridCol w:w="1697"/>
      <w:gridCol w:w="1701"/>
    </w:tblGrid>
    <w:tr w:rsidR="003D18F1" w:rsidRPr="00211120" w:rsidTr="004129ED">
      <w:trPr>
        <w:cantSplit/>
        <w:trHeight w:val="257"/>
      </w:trPr>
      <w:tc>
        <w:tcPr>
          <w:tcW w:w="668" w:type="pct"/>
          <w:vMerge w:val="restart"/>
          <w:vAlign w:val="center"/>
        </w:tcPr>
        <w:p w:rsidR="003D18F1" w:rsidRPr="003D18F1" w:rsidRDefault="003D18F1" w:rsidP="003D18F1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3D18F1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B551377" wp14:editId="09D8B28C">
                <wp:extent cx="709930" cy="743585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0" w:type="pct"/>
          <w:vMerge w:val="restart"/>
          <w:vAlign w:val="center"/>
        </w:tcPr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D18F1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3D18F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KAN ŞEKERİ ÖLÇÜM CHAZI KULLANIM TALİMATI </w:t>
          </w:r>
        </w:p>
      </w:tc>
      <w:tc>
        <w:tcPr>
          <w:tcW w:w="80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3D18F1" w:rsidRPr="003D18F1" w:rsidRDefault="003D18F1" w:rsidP="00E659E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80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3D18F1" w:rsidRPr="003D18F1" w:rsidRDefault="003D18F1" w:rsidP="0098094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SKS</w:t>
          </w:r>
          <w:r w:rsidRPr="003D18F1">
            <w:rPr>
              <w:rFonts w:ascii="Times New Roman" w:hAnsi="Times New Roman" w:cs="Times New Roman"/>
              <w:b/>
              <w:bCs/>
              <w:sz w:val="18"/>
              <w:szCs w:val="18"/>
            </w:rPr>
            <w:t>-TLM-</w:t>
          </w:r>
          <w:r w:rsidR="004129ED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  <w:r w:rsidR="00980940">
            <w:rPr>
              <w:rFonts w:ascii="Times New Roman" w:hAnsi="Times New Roman" w:cs="Times New Roman"/>
              <w:b/>
              <w:bCs/>
              <w:sz w:val="18"/>
              <w:szCs w:val="18"/>
            </w:rPr>
            <w:t>8</w:t>
          </w:r>
          <w:bookmarkStart w:id="0" w:name="_GoBack"/>
          <w:bookmarkEnd w:id="0"/>
        </w:p>
      </w:tc>
    </w:tr>
    <w:tr w:rsidR="003D18F1" w:rsidRPr="00211120" w:rsidTr="004129ED">
      <w:trPr>
        <w:cantSplit/>
        <w:trHeight w:val="282"/>
      </w:trPr>
      <w:tc>
        <w:tcPr>
          <w:tcW w:w="668" w:type="pct"/>
          <w:vMerge/>
          <w:vAlign w:val="center"/>
        </w:tcPr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730" w:type="pct"/>
          <w:vMerge/>
          <w:vAlign w:val="center"/>
        </w:tcPr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</w:tc>
      <w:tc>
        <w:tcPr>
          <w:tcW w:w="80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3D18F1" w:rsidRPr="003D18F1" w:rsidRDefault="003D18F1" w:rsidP="00E659E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80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3D18F1" w:rsidRPr="003D18F1" w:rsidRDefault="004129ED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31.10.2016</w:t>
          </w:r>
        </w:p>
      </w:tc>
    </w:tr>
    <w:tr w:rsidR="003D18F1" w:rsidRPr="00211120" w:rsidTr="004129ED">
      <w:trPr>
        <w:cantSplit/>
        <w:trHeight w:val="257"/>
      </w:trPr>
      <w:tc>
        <w:tcPr>
          <w:tcW w:w="668" w:type="pct"/>
          <w:vMerge/>
          <w:vAlign w:val="center"/>
        </w:tcPr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730" w:type="pct"/>
          <w:vMerge/>
          <w:vAlign w:val="center"/>
        </w:tcPr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</w:tc>
      <w:tc>
        <w:tcPr>
          <w:tcW w:w="80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3D18F1" w:rsidRPr="003D18F1" w:rsidRDefault="003D18F1" w:rsidP="00E659E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80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</w:tr>
    <w:tr w:rsidR="003D18F1" w:rsidRPr="00211120" w:rsidTr="004129ED">
      <w:trPr>
        <w:cantSplit/>
        <w:trHeight w:val="53"/>
      </w:trPr>
      <w:tc>
        <w:tcPr>
          <w:tcW w:w="668" w:type="pct"/>
          <w:vMerge/>
          <w:vAlign w:val="center"/>
        </w:tcPr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730" w:type="pct"/>
          <w:vMerge/>
          <w:vAlign w:val="center"/>
        </w:tcPr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</w:tc>
      <w:tc>
        <w:tcPr>
          <w:tcW w:w="80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3D18F1" w:rsidRPr="003D18F1" w:rsidRDefault="003D18F1" w:rsidP="00E659E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80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3D18F1" w:rsidRPr="003D18F1" w:rsidRDefault="003D18F1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D18F1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</w:p>
      </w:tc>
    </w:tr>
  </w:tbl>
  <w:p w:rsidR="003D18F1" w:rsidRDefault="003D18F1" w:rsidP="003D18F1">
    <w:pPr>
      <w:pStyle w:val="stbilgi"/>
      <w:tabs>
        <w:tab w:val="clear" w:pos="4536"/>
        <w:tab w:val="clear" w:pos="9072"/>
        <w:tab w:val="left" w:pos="349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40" w:rsidRDefault="009809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F05"/>
    <w:multiLevelType w:val="hybridMultilevel"/>
    <w:tmpl w:val="0A1C4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8D"/>
    <w:rsid w:val="00023DCE"/>
    <w:rsid w:val="00065FFE"/>
    <w:rsid w:val="00096B8D"/>
    <w:rsid w:val="001368F0"/>
    <w:rsid w:val="001C74EC"/>
    <w:rsid w:val="001E37F4"/>
    <w:rsid w:val="002B0AE1"/>
    <w:rsid w:val="003D18F1"/>
    <w:rsid w:val="0040149D"/>
    <w:rsid w:val="004129ED"/>
    <w:rsid w:val="00576732"/>
    <w:rsid w:val="005F736A"/>
    <w:rsid w:val="006049E2"/>
    <w:rsid w:val="00605C11"/>
    <w:rsid w:val="007F4E3B"/>
    <w:rsid w:val="008643AE"/>
    <w:rsid w:val="00912134"/>
    <w:rsid w:val="00935818"/>
    <w:rsid w:val="00966EFE"/>
    <w:rsid w:val="00980940"/>
    <w:rsid w:val="0098447C"/>
    <w:rsid w:val="00A73706"/>
    <w:rsid w:val="00B35A21"/>
    <w:rsid w:val="00B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AE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D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D18F1"/>
  </w:style>
  <w:style w:type="paragraph" w:styleId="Altbilgi">
    <w:name w:val="footer"/>
    <w:basedOn w:val="Normal"/>
    <w:link w:val="AltbilgiChar"/>
    <w:unhideWhenUsed/>
    <w:rsid w:val="003D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8F1"/>
  </w:style>
  <w:style w:type="paragraph" w:styleId="BalonMetni">
    <w:name w:val="Balloon Text"/>
    <w:basedOn w:val="Normal"/>
    <w:link w:val="BalonMetniChar"/>
    <w:uiPriority w:val="99"/>
    <w:semiHidden/>
    <w:unhideWhenUsed/>
    <w:rsid w:val="003D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8F1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605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AE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D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D18F1"/>
  </w:style>
  <w:style w:type="paragraph" w:styleId="Altbilgi">
    <w:name w:val="footer"/>
    <w:basedOn w:val="Normal"/>
    <w:link w:val="AltbilgiChar"/>
    <w:unhideWhenUsed/>
    <w:rsid w:val="003D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8F1"/>
  </w:style>
  <w:style w:type="paragraph" w:styleId="BalonMetni">
    <w:name w:val="Balloon Text"/>
    <w:basedOn w:val="Normal"/>
    <w:link w:val="BalonMetniChar"/>
    <w:uiPriority w:val="99"/>
    <w:semiHidden/>
    <w:unhideWhenUsed/>
    <w:rsid w:val="003D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8F1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60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3A12-B5D2-4A68-8D67-7BFDDFA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Hamza</cp:lastModifiedBy>
  <cp:revision>4</cp:revision>
  <dcterms:created xsi:type="dcterms:W3CDTF">2016-10-31T07:07:00Z</dcterms:created>
  <dcterms:modified xsi:type="dcterms:W3CDTF">2016-10-31T07:29:00Z</dcterms:modified>
</cp:coreProperties>
</file>